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4969C2EF"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11</w:t>
      </w:r>
      <w:r w:rsidRPr="18F6370E">
        <w:rPr>
          <w:b/>
          <w:bCs/>
          <w:noProof/>
          <w:sz w:val="24"/>
          <w:szCs w:val="24"/>
        </w:rPr>
        <w:t>9</w:t>
      </w:r>
      <w:r w:rsidR="008D3A40">
        <w:rPr>
          <w:b/>
          <w:bCs/>
          <w:noProof/>
          <w:sz w:val="24"/>
          <w:szCs w:val="24"/>
        </w:rPr>
        <w:t>bis-</w:t>
      </w:r>
      <w:r w:rsidR="2C45BBB0" w:rsidRPr="18F6370E">
        <w:rPr>
          <w:b/>
          <w:bCs/>
          <w:noProof/>
          <w:sz w:val="24"/>
          <w:szCs w:val="24"/>
        </w:rPr>
        <w:t>e</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18F6370E">
        <w:rPr>
          <w:b/>
          <w:bCs/>
          <w:noProof/>
          <w:sz w:val="28"/>
          <w:szCs w:val="28"/>
        </w:rPr>
        <w:t>220</w:t>
      </w:r>
      <w:r w:rsidR="009749E8">
        <w:rPr>
          <w:b/>
          <w:bCs/>
          <w:noProof/>
          <w:sz w:val="28"/>
          <w:szCs w:val="28"/>
        </w:rPr>
        <w:t>9446</w:t>
      </w:r>
    </w:p>
    <w:p w14:paraId="3A6B9717" w14:textId="07EBD7FD" w:rsidR="00494B27" w:rsidRPr="001C5A9C" w:rsidRDefault="0033602B" w:rsidP="00747CB4">
      <w:pPr>
        <w:pStyle w:val="CRCoverPage"/>
        <w:tabs>
          <w:tab w:val="right" w:pos="9360"/>
        </w:tabs>
        <w:spacing w:line="276" w:lineRule="auto"/>
        <w:outlineLvl w:val="0"/>
        <w:rPr>
          <w:b/>
          <w:bCs/>
          <w:i/>
          <w:sz w:val="24"/>
          <w:szCs w:val="24"/>
        </w:rPr>
      </w:pPr>
      <w:r>
        <w:rPr>
          <w:b/>
          <w:noProof/>
          <w:sz w:val="24"/>
        </w:rPr>
        <w:t>Online, 10 - 19</w:t>
      </w:r>
      <w:r w:rsidRPr="00A239D4">
        <w:rPr>
          <w:b/>
          <w:noProof/>
          <w:sz w:val="24"/>
        </w:rPr>
        <w:t xml:space="preserve"> </w:t>
      </w:r>
      <w:r>
        <w:rPr>
          <w:b/>
          <w:noProof/>
          <w:sz w:val="24"/>
        </w:rPr>
        <w:t>October</w:t>
      </w:r>
      <w:r w:rsidRPr="00A239D4">
        <w:rPr>
          <w:b/>
          <w:noProof/>
          <w:sz w:val="24"/>
        </w:rPr>
        <w:t>, 202</w:t>
      </w:r>
      <w:r>
        <w:rPr>
          <w:b/>
          <w:noProof/>
          <w:sz w:val="24"/>
        </w:rPr>
        <w:t>2</w:t>
      </w:r>
      <w:r w:rsidR="00703C67" w:rsidRPr="00703C67">
        <w:rPr>
          <w:b/>
          <w:bCs/>
          <w:noProof/>
          <w:sz w:val="28"/>
          <w:szCs w:val="28"/>
        </w:rPr>
        <w:t xml:space="preserve"> </w:t>
      </w:r>
      <w:r w:rsidR="00703C67">
        <w:rPr>
          <w:b/>
          <w:bCs/>
          <w:noProof/>
          <w:sz w:val="28"/>
          <w:szCs w:val="28"/>
        </w:rPr>
        <w:tab/>
      </w:r>
      <w:r w:rsidR="00494B27">
        <w:rPr>
          <w:b/>
          <w:bCs/>
          <w:sz w:val="24"/>
          <w:szCs w:val="24"/>
        </w:rPr>
        <w:tab/>
      </w:r>
    </w:p>
    <w:p w14:paraId="5095F84C" w14:textId="07456931"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8.8.2</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D9162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C0031D0" w:rsidRPr="18F6370E">
        <w:rPr>
          <w:rFonts w:ascii="Arial" w:hAnsi="Arial"/>
          <w:sz w:val="24"/>
          <w:szCs w:val="24"/>
          <w:lang w:val="en-US"/>
        </w:rPr>
        <w:t>Measurement and reporting enhancements</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10C3627C" w14:textId="77D7C346" w:rsidR="004857A7" w:rsidRDefault="00175052" w:rsidP="00747CB4">
      <w:pPr>
        <w:spacing w:line="276" w:lineRule="auto"/>
        <w:jc w:val="both"/>
      </w:pPr>
      <w:r>
        <w:t>RAN#94e approved a WI for NR UAV [1]</w:t>
      </w:r>
      <w:r w:rsidR="001C42D3">
        <w:t>.</w:t>
      </w:r>
      <w:r>
        <w:t xml:space="preserve"> 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r w:rsidR="004C56C6">
        <w:t>The above objective is intended to adapt the LTE solutions to NR while also developing NR-specific enhancements if needed.</w:t>
      </w:r>
    </w:p>
    <w:p w14:paraId="19219597" w14:textId="2B6B4533" w:rsidR="00B047C7" w:rsidRDefault="00B047C7" w:rsidP="00747CB4">
      <w:pPr>
        <w:spacing w:line="276" w:lineRule="auto"/>
        <w:jc w:val="both"/>
      </w:pPr>
      <w:r>
        <w:t>RAN2#119e agreed the following:</w:t>
      </w:r>
    </w:p>
    <w:p w14:paraId="4ACDCA3D" w14:textId="77777777" w:rsidR="00B047C7" w:rsidRPr="00FC4C58" w:rsidRDefault="00B047C7" w:rsidP="00B047C7">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53D4555C" w14:textId="77777777" w:rsidR="00B047C7" w:rsidRDefault="00B047C7">
      <w:pPr>
        <w:pStyle w:val="Doc-text2"/>
        <w:numPr>
          <w:ilvl w:val="0"/>
          <w:numId w:val="7"/>
        </w:numPr>
        <w:pBdr>
          <w:top w:val="single" w:sz="4" w:space="1" w:color="auto"/>
          <w:left w:val="single" w:sz="4" w:space="4" w:color="auto"/>
          <w:bottom w:val="single" w:sz="4" w:space="1" w:color="auto"/>
          <w:right w:val="single" w:sz="4" w:space="4" w:color="auto"/>
        </w:pBdr>
      </w:pPr>
      <w:r>
        <w:t>Use LTE principle as a baseline, introduce similar event H1 (aerial UE height become higher than threshold) and H2 (aerial UE height become lower than threshold.  FFS if further NR enhancements are needed.  FFS study scaling of RRM parameters (</w:t>
      </w:r>
      <w:proofErr w:type="gramStart"/>
      <w:r>
        <w:t>e.g.</w:t>
      </w:r>
      <w:proofErr w:type="gramEnd"/>
      <w:r>
        <w:t xml:space="preserve"> which parameters and what is the purpose/benefit of the scaling and how)</w:t>
      </w:r>
    </w:p>
    <w:p w14:paraId="13DB840A" w14:textId="77777777" w:rsidR="00B047C7" w:rsidRDefault="00B047C7" w:rsidP="00B047C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how to limit excessive measurements and measurement reporting </w:t>
      </w:r>
    </w:p>
    <w:p w14:paraId="67653066" w14:textId="77777777" w:rsidR="00B047C7" w:rsidRDefault="00B047C7" w:rsidP="00B047C7">
      <w:pPr>
        <w:pStyle w:val="Doc-text2"/>
        <w:pBdr>
          <w:top w:val="single" w:sz="4" w:space="1" w:color="auto"/>
          <w:left w:val="single" w:sz="4" w:space="4" w:color="auto"/>
          <w:bottom w:val="single" w:sz="4" w:space="1" w:color="auto"/>
          <w:right w:val="single" w:sz="4" w:space="4" w:color="auto"/>
        </w:pBdr>
        <w:rPr>
          <w:lang w:val="en-US"/>
        </w:rPr>
      </w:pPr>
      <w:r>
        <w:rPr>
          <w:lang w:val="en-US"/>
        </w:rPr>
        <w:t>FFS if user consent is needed for location reporting in CONNECTED</w:t>
      </w:r>
    </w:p>
    <w:p w14:paraId="2FFE9ECF" w14:textId="77777777" w:rsidR="00B047C7" w:rsidRDefault="00B047C7" w:rsidP="00B047C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w:t>
      </w:r>
      <w:r>
        <w:t>study the vertical movement and associated mobility for UAV UEs</w:t>
      </w:r>
    </w:p>
    <w:p w14:paraId="561F384D" w14:textId="77777777" w:rsidR="00B047C7" w:rsidRDefault="00B047C7" w:rsidP="00B047C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6D534F">
        <w:rPr>
          <w:lang w:val="en-US"/>
        </w:rPr>
        <w:t xml:space="preserve">Rel-18 NR supports reporting of UAV UE’s height, </w:t>
      </w:r>
      <w:proofErr w:type="gramStart"/>
      <w:r w:rsidRPr="006D534F">
        <w:rPr>
          <w:lang w:val="en-US"/>
        </w:rPr>
        <w:t>location</w:t>
      </w:r>
      <w:proofErr w:type="gramEnd"/>
      <w:r w:rsidRPr="006D534F">
        <w:rPr>
          <w:lang w:val="en-US"/>
        </w:rPr>
        <w:t xml:space="preserve"> and velocity. It is for further study what accuracy and reporting mechanisms are required</w:t>
      </w:r>
      <w:r>
        <w:rPr>
          <w:lang w:val="en-US"/>
        </w:rPr>
        <w:t xml:space="preserve"> and if further enhancements are needed.  </w:t>
      </w:r>
    </w:p>
    <w:p w14:paraId="06BFB84B" w14:textId="77777777" w:rsidR="00B047C7" w:rsidRPr="003316DE" w:rsidRDefault="00B047C7" w:rsidP="00B047C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needed</w:t>
      </w:r>
    </w:p>
    <w:p w14:paraId="040DD251" w14:textId="77777777" w:rsidR="00B047C7" w:rsidRDefault="00B047C7" w:rsidP="00B047C7">
      <w:pPr>
        <w:pStyle w:val="Doc-text2"/>
        <w:pBdr>
          <w:top w:val="single" w:sz="4" w:space="1" w:color="auto"/>
          <w:left w:val="single" w:sz="4" w:space="4" w:color="auto"/>
          <w:bottom w:val="single" w:sz="4" w:space="1" w:color="auto"/>
          <w:right w:val="single" w:sz="4" w:space="4" w:color="auto"/>
        </w:pBdr>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45F77357" w14:textId="77777777" w:rsidR="00B047C7" w:rsidRDefault="00B047C7" w:rsidP="00747CB4">
      <w:pPr>
        <w:spacing w:line="276" w:lineRule="auto"/>
        <w:jc w:val="both"/>
      </w:pPr>
    </w:p>
    <w:p w14:paraId="46BDCA97" w14:textId="38748A63" w:rsidR="003A17AE" w:rsidRPr="008A795B" w:rsidRDefault="005B5005" w:rsidP="00747CB4">
      <w:pPr>
        <w:spacing w:line="276" w:lineRule="auto"/>
        <w:jc w:val="both"/>
      </w:pPr>
      <w:r w:rsidRPr="008A795B">
        <w:t xml:space="preserve">In this contribution, we </w:t>
      </w:r>
      <w:r w:rsidR="009A36AA">
        <w:t xml:space="preserve">discuss the LTE UAV enhancements and their applicability in NR. Further, we will also </w:t>
      </w:r>
      <w:r w:rsidR="006B5E98">
        <w:t>discuss some potential NR specific enhancements.</w:t>
      </w:r>
    </w:p>
    <w:p w14:paraId="6D10FA08" w14:textId="56D89FB6" w:rsidR="008B368F" w:rsidRDefault="006E1AEF" w:rsidP="00747CB4">
      <w:pPr>
        <w:pStyle w:val="Heading1"/>
        <w:spacing w:line="276" w:lineRule="auto"/>
      </w:pPr>
      <w:r>
        <w:lastRenderedPageBreak/>
        <w:t>Discussion</w:t>
      </w:r>
    </w:p>
    <w:p w14:paraId="573F447E" w14:textId="77777777" w:rsidR="006E1AEF" w:rsidRPr="006E1AEF" w:rsidRDefault="006E1AEF" w:rsidP="00747CB4">
      <w:pPr>
        <w:pStyle w:val="Heading2"/>
        <w:spacing w:line="276" w:lineRule="auto"/>
        <w:rPr>
          <w:i w:val="0"/>
        </w:rPr>
      </w:pPr>
      <w:r w:rsidRPr="006E1AEF">
        <w:rPr>
          <w:i w:val="0"/>
        </w:rPr>
        <w:t>UE-triggered measurement report based on configured height thresholds</w:t>
      </w:r>
    </w:p>
    <w:p w14:paraId="65C2F68E" w14:textId="64FE1304" w:rsidR="00B047C7" w:rsidRDefault="00B04428" w:rsidP="00B04428">
      <w:pPr>
        <w:pStyle w:val="B-Body"/>
        <w:spacing w:line="276" w:lineRule="auto"/>
        <w:ind w:left="0"/>
        <w:jc w:val="both"/>
        <w:rPr>
          <w:sz w:val="20"/>
        </w:rPr>
      </w:pPr>
      <w:r>
        <w:rPr>
          <w:sz w:val="20"/>
        </w:rPr>
        <w:t>RAN2</w:t>
      </w:r>
      <w:r w:rsidR="005B61DE">
        <w:rPr>
          <w:sz w:val="20"/>
        </w:rPr>
        <w:t>#119e</w:t>
      </w:r>
      <w:r>
        <w:rPr>
          <w:sz w:val="20"/>
        </w:rPr>
        <w:t xml:space="preserve"> agreed to adopt the height triggers H1/H2 to NR. </w:t>
      </w:r>
      <w:r w:rsidR="00975AD3">
        <w:rPr>
          <w:sz w:val="20"/>
        </w:rPr>
        <w:t xml:space="preserve">Note that </w:t>
      </w:r>
      <w:r w:rsidR="0035055B">
        <w:rPr>
          <w:sz w:val="20"/>
        </w:rPr>
        <w:t xml:space="preserve">while (indefinite) periodic reporting configuration is not supported, </w:t>
      </w:r>
      <w:r w:rsidR="00975AD3">
        <w:rPr>
          <w:sz w:val="20"/>
        </w:rPr>
        <w:t xml:space="preserve">once an event is triggered, multiple </w:t>
      </w:r>
      <w:r w:rsidR="0035055B">
        <w:rPr>
          <w:sz w:val="20"/>
        </w:rPr>
        <w:t xml:space="preserve">(periodic) </w:t>
      </w:r>
      <w:r w:rsidR="00975AD3">
        <w:rPr>
          <w:sz w:val="20"/>
        </w:rPr>
        <w:t>report</w:t>
      </w:r>
      <w:r w:rsidR="0035055B">
        <w:rPr>
          <w:sz w:val="20"/>
        </w:rPr>
        <w:t>s</w:t>
      </w:r>
      <w:r w:rsidR="00975AD3">
        <w:rPr>
          <w:sz w:val="20"/>
        </w:rPr>
        <w:t xml:space="preserve"> based on that trigger (as configured by </w:t>
      </w:r>
      <w:proofErr w:type="spellStart"/>
      <w:r w:rsidR="0035055B" w:rsidRPr="00DB23A5">
        <w:rPr>
          <w:i/>
          <w:iCs/>
          <w:sz w:val="20"/>
        </w:rPr>
        <w:t>reportAmount</w:t>
      </w:r>
      <w:proofErr w:type="spellEnd"/>
      <w:r w:rsidR="0035055B">
        <w:rPr>
          <w:sz w:val="20"/>
        </w:rPr>
        <w:t xml:space="preserve"> &gt;1 and corresponding </w:t>
      </w:r>
      <w:proofErr w:type="spellStart"/>
      <w:r w:rsidR="0035055B" w:rsidRPr="00DB23A5">
        <w:rPr>
          <w:i/>
          <w:iCs/>
          <w:sz w:val="20"/>
        </w:rPr>
        <w:t>reportInterval</w:t>
      </w:r>
      <w:proofErr w:type="spellEnd"/>
      <w:r w:rsidR="0035055B">
        <w:rPr>
          <w:sz w:val="20"/>
        </w:rPr>
        <w:t>) are possible.</w:t>
      </w:r>
      <w:r w:rsidR="00975AD3">
        <w:rPr>
          <w:sz w:val="20"/>
        </w:rPr>
        <w:t xml:space="preserve"> </w:t>
      </w:r>
    </w:p>
    <w:p w14:paraId="79ADBFC3" w14:textId="04AD2B6D" w:rsidR="00C1455E" w:rsidRDefault="00B04428" w:rsidP="00747CB4">
      <w:pPr>
        <w:pStyle w:val="B-Body"/>
        <w:spacing w:line="276" w:lineRule="auto"/>
        <w:ind w:left="0"/>
        <w:jc w:val="both"/>
        <w:rPr>
          <w:sz w:val="20"/>
        </w:rPr>
      </w:pPr>
      <w:r>
        <w:rPr>
          <w:sz w:val="20"/>
        </w:rPr>
        <w:t>However,</w:t>
      </w:r>
      <w:r w:rsidR="005936C5">
        <w:rPr>
          <w:sz w:val="20"/>
        </w:rPr>
        <w:t xml:space="preserve"> there is no measurement object configured specifically for </w:t>
      </w:r>
      <w:r w:rsidR="00E650F6">
        <w:rPr>
          <w:sz w:val="20"/>
        </w:rPr>
        <w:t xml:space="preserve">height reporting </w:t>
      </w:r>
      <w:r w:rsidR="00834FC7">
        <w:rPr>
          <w:sz w:val="20"/>
        </w:rPr>
        <w:t>alone</w:t>
      </w:r>
      <w:r w:rsidR="00C91FB7">
        <w:rPr>
          <w:sz w:val="20"/>
        </w:rPr>
        <w:t xml:space="preserve"> </w:t>
      </w:r>
      <w:r w:rsidR="005936C5">
        <w:rPr>
          <w:sz w:val="20"/>
        </w:rPr>
        <w:t>in LTE.</w:t>
      </w:r>
      <w:r w:rsidR="00704FC1">
        <w:rPr>
          <w:sz w:val="20"/>
        </w:rPr>
        <w:t xml:space="preserve"> </w:t>
      </w:r>
      <w:r w:rsidR="00B95923">
        <w:rPr>
          <w:sz w:val="20"/>
        </w:rPr>
        <w:t>According to existing procedure (see 5.5.4.1 copied below), triggering of H1/H2 event</w:t>
      </w:r>
      <w:r w:rsidR="00B047C7">
        <w:rPr>
          <w:sz w:val="20"/>
        </w:rPr>
        <w:t>-</w:t>
      </w:r>
      <w:r w:rsidR="00B95923">
        <w:rPr>
          <w:sz w:val="20"/>
        </w:rPr>
        <w:t>based measurement reporting requires a corresponding “</w:t>
      </w:r>
      <w:proofErr w:type="spellStart"/>
      <w:r w:rsidR="00B95923" w:rsidRPr="00A07D1E">
        <w:rPr>
          <w:i/>
          <w:iCs/>
          <w:sz w:val="20"/>
        </w:rPr>
        <w:t>measID</w:t>
      </w:r>
      <w:proofErr w:type="spellEnd"/>
      <w:r w:rsidR="00B95923">
        <w:rPr>
          <w:sz w:val="20"/>
        </w:rPr>
        <w:t xml:space="preserve"> </w:t>
      </w:r>
      <w:r w:rsidR="00B95923">
        <w:rPr>
          <w:color w:val="000000"/>
          <w:sz w:val="20"/>
          <w:lang w:val="en-GB"/>
        </w:rPr>
        <w:t>included in the </w:t>
      </w:r>
      <w:proofErr w:type="spellStart"/>
      <w:r w:rsidR="00B95923">
        <w:rPr>
          <w:i/>
          <w:iCs/>
          <w:color w:val="000000"/>
          <w:sz w:val="20"/>
          <w:lang w:val="en-GB"/>
        </w:rPr>
        <w:t>measIdList</w:t>
      </w:r>
      <w:proofErr w:type="spellEnd"/>
      <w:r w:rsidR="00B95923">
        <w:rPr>
          <w:color w:val="000000"/>
          <w:sz w:val="20"/>
          <w:lang w:val="en-GB"/>
        </w:rPr>
        <w:t> within </w:t>
      </w:r>
      <w:proofErr w:type="spellStart"/>
      <w:r w:rsidR="00B95923">
        <w:rPr>
          <w:i/>
          <w:iCs/>
          <w:color w:val="000000"/>
          <w:sz w:val="20"/>
          <w:lang w:val="en-GB"/>
        </w:rPr>
        <w:t>VarMeasConfig</w:t>
      </w:r>
      <w:proofErr w:type="spellEnd"/>
      <w:r w:rsidR="00B95923">
        <w:rPr>
          <w:sz w:val="20"/>
        </w:rPr>
        <w:t xml:space="preserve">”, </w:t>
      </w:r>
      <w:r w:rsidR="00834FC7">
        <w:rPr>
          <w:sz w:val="20"/>
        </w:rPr>
        <w:t xml:space="preserve">which </w:t>
      </w:r>
      <w:r w:rsidR="00B95923">
        <w:rPr>
          <w:sz w:val="20"/>
        </w:rPr>
        <w:t xml:space="preserve">requires a corresponding </w:t>
      </w:r>
      <w:proofErr w:type="spellStart"/>
      <w:r w:rsidR="00B95923" w:rsidRPr="00D56C63">
        <w:rPr>
          <w:i/>
          <w:iCs/>
          <w:sz w:val="20"/>
        </w:rPr>
        <w:t>measObject</w:t>
      </w:r>
      <w:proofErr w:type="spellEnd"/>
      <w:r w:rsidR="00B95923">
        <w:rPr>
          <w:sz w:val="20"/>
        </w:rPr>
        <w:t>, as well as a “</w:t>
      </w:r>
      <w:proofErr w:type="spellStart"/>
      <w:r w:rsidR="00B95923" w:rsidRPr="008B1627">
        <w:rPr>
          <w:i/>
          <w:iCs/>
          <w:sz w:val="20"/>
        </w:rPr>
        <w:t>measID</w:t>
      </w:r>
      <w:proofErr w:type="spellEnd"/>
      <w:r w:rsidR="00B95923">
        <w:rPr>
          <w:sz w:val="20"/>
        </w:rPr>
        <w:t xml:space="preserve"> included in the received </w:t>
      </w:r>
      <w:proofErr w:type="spellStart"/>
      <w:r w:rsidR="00B95923" w:rsidRPr="008B1627">
        <w:rPr>
          <w:i/>
          <w:iCs/>
          <w:sz w:val="20"/>
        </w:rPr>
        <w:t>measIdToAddModList</w:t>
      </w:r>
      <w:proofErr w:type="spellEnd"/>
      <w:r w:rsidR="00B95923">
        <w:rPr>
          <w:sz w:val="20"/>
        </w:rPr>
        <w:t xml:space="preserve">”, as captured in 5.5.2.3. </w:t>
      </w:r>
      <w:r w:rsidR="00704FC1">
        <w:rPr>
          <w:sz w:val="20"/>
        </w:rPr>
        <w:t xml:space="preserve">Consequently, </w:t>
      </w:r>
      <w:r w:rsidR="00834FC7">
        <w:rPr>
          <w:sz w:val="20"/>
        </w:rPr>
        <w:t>the</w:t>
      </w:r>
      <w:r w:rsidR="00C91FB7">
        <w:rPr>
          <w:sz w:val="20"/>
        </w:rPr>
        <w:t xml:space="preserve"> network should configure a </w:t>
      </w:r>
      <w:proofErr w:type="spellStart"/>
      <w:r w:rsidR="00C91FB7">
        <w:rPr>
          <w:sz w:val="20"/>
        </w:rPr>
        <w:t>measID</w:t>
      </w:r>
      <w:proofErr w:type="spellEnd"/>
      <w:r w:rsidR="00C91FB7">
        <w:rPr>
          <w:sz w:val="20"/>
        </w:rPr>
        <w:t xml:space="preserve"> for H1/H2 trigger conditions</w:t>
      </w:r>
      <w:r w:rsidR="00C1455E">
        <w:rPr>
          <w:sz w:val="20"/>
        </w:rPr>
        <w:t xml:space="preserve"> in </w:t>
      </w:r>
      <w:proofErr w:type="spellStart"/>
      <w:r w:rsidR="00C1455E" w:rsidRPr="00B047C7">
        <w:rPr>
          <w:i/>
          <w:iCs/>
          <w:sz w:val="20"/>
        </w:rPr>
        <w:t>ReportConfigEUTRA</w:t>
      </w:r>
      <w:proofErr w:type="spellEnd"/>
      <w:r w:rsidR="00C91FB7">
        <w:rPr>
          <w:sz w:val="20"/>
        </w:rPr>
        <w:t xml:space="preserve"> associating</w:t>
      </w:r>
      <w:r w:rsidR="00C1455E">
        <w:rPr>
          <w:sz w:val="20"/>
        </w:rPr>
        <w:t xml:space="preserve"> with one of the existing</w:t>
      </w:r>
      <w:r w:rsidR="00C91FB7">
        <w:rPr>
          <w:sz w:val="20"/>
        </w:rPr>
        <w:t xml:space="preserve"> </w:t>
      </w:r>
      <w:proofErr w:type="spellStart"/>
      <w:r w:rsidR="00C1455E" w:rsidRPr="00B047C7">
        <w:rPr>
          <w:i/>
          <w:iCs/>
          <w:sz w:val="20"/>
        </w:rPr>
        <w:t>measObjectXX</w:t>
      </w:r>
      <w:proofErr w:type="spellEnd"/>
      <w:r w:rsidR="00C1455E">
        <w:rPr>
          <w:sz w:val="20"/>
        </w:rPr>
        <w:t>. This means height measurement alone cannot be sent without including it with other radio measurements.</w:t>
      </w:r>
    </w:p>
    <w:p w14:paraId="6BC6C02E" w14:textId="7A8C7692" w:rsidR="00E650F6" w:rsidRDefault="008B1627" w:rsidP="00747CB4">
      <w:pPr>
        <w:pStyle w:val="B-Body"/>
        <w:spacing w:line="276" w:lineRule="auto"/>
        <w:ind w:left="0"/>
        <w:jc w:val="both"/>
        <w:rPr>
          <w:sz w:val="20"/>
        </w:rPr>
      </w:pPr>
      <w:r>
        <w:rPr>
          <w:sz w:val="20"/>
        </w:rPr>
        <w:t xml:space="preserve"> </w:t>
      </w:r>
    </w:p>
    <w:tbl>
      <w:tblPr>
        <w:tblStyle w:val="TableGrid"/>
        <w:tblW w:w="0" w:type="auto"/>
        <w:tblLook w:val="04A0" w:firstRow="1" w:lastRow="0" w:firstColumn="1" w:lastColumn="0" w:noHBand="0" w:noVBand="1"/>
      </w:tblPr>
      <w:tblGrid>
        <w:gridCol w:w="9350"/>
      </w:tblGrid>
      <w:tr w:rsidR="00E650F6" w14:paraId="1BD56B75" w14:textId="77777777" w:rsidTr="00E650F6">
        <w:tc>
          <w:tcPr>
            <w:tcW w:w="9350" w:type="dxa"/>
          </w:tcPr>
          <w:p w14:paraId="68303963" w14:textId="77777777" w:rsidR="00E650F6" w:rsidRDefault="00E650F6" w:rsidP="00747CB4">
            <w:pPr>
              <w:pStyle w:val="Heading3"/>
              <w:numPr>
                <w:ilvl w:val="0"/>
                <w:numId w:val="0"/>
              </w:numPr>
              <w:spacing w:before="120" w:after="180" w:line="276" w:lineRule="auto"/>
              <w:ind w:left="720" w:hanging="720"/>
              <w:rPr>
                <w:rFonts w:ascii="Arial" w:hAnsi="Arial" w:cs="Arial"/>
                <w:b w:val="0"/>
                <w:bCs w:val="0"/>
                <w:color w:val="000000"/>
                <w:sz w:val="28"/>
                <w:szCs w:val="28"/>
                <w:lang w:val="en-US"/>
              </w:rPr>
            </w:pPr>
            <w:bookmarkStart w:id="2" w:name="_Toc109167033"/>
            <w:r>
              <w:rPr>
                <w:rFonts w:ascii="Arial" w:hAnsi="Arial" w:cs="Arial"/>
                <w:b w:val="0"/>
                <w:bCs w:val="0"/>
                <w:color w:val="000000"/>
                <w:sz w:val="28"/>
                <w:szCs w:val="28"/>
              </w:rPr>
              <w:t>5.5.4       Measurement report triggering</w:t>
            </w:r>
            <w:bookmarkEnd w:id="2"/>
          </w:p>
          <w:p w14:paraId="1D16895F" w14:textId="77777777" w:rsidR="00E650F6" w:rsidRPr="00676DE0" w:rsidRDefault="00E650F6" w:rsidP="00747CB4">
            <w:pPr>
              <w:pStyle w:val="Heading4"/>
              <w:numPr>
                <w:ilvl w:val="0"/>
                <w:numId w:val="0"/>
              </w:numPr>
              <w:spacing w:before="120" w:after="180" w:line="276" w:lineRule="auto"/>
              <w:ind w:left="864" w:hanging="864"/>
              <w:rPr>
                <w:rFonts w:ascii="Arial" w:hAnsi="Arial" w:cs="Arial"/>
                <w:i w:val="0"/>
                <w:iCs w:val="0"/>
                <w:color w:val="000000"/>
                <w:sz w:val="27"/>
                <w:szCs w:val="27"/>
              </w:rPr>
            </w:pPr>
            <w:bookmarkStart w:id="3" w:name="_Toc20486940"/>
            <w:bookmarkStart w:id="4" w:name="_Toc29342232"/>
            <w:bookmarkStart w:id="5" w:name="_Toc29343371"/>
            <w:bookmarkStart w:id="6" w:name="_Toc36566623"/>
            <w:bookmarkStart w:id="7" w:name="_Toc36810037"/>
            <w:bookmarkStart w:id="8" w:name="_Toc36846401"/>
            <w:bookmarkStart w:id="9" w:name="_Toc36939054"/>
            <w:bookmarkStart w:id="10" w:name="_Toc37082034"/>
            <w:bookmarkStart w:id="11" w:name="_Toc46480661"/>
            <w:bookmarkStart w:id="12" w:name="_Toc46481895"/>
            <w:bookmarkStart w:id="13" w:name="_Toc46483129"/>
            <w:bookmarkStart w:id="14" w:name="_Toc109167034"/>
            <w:bookmarkEnd w:id="3"/>
            <w:bookmarkEnd w:id="4"/>
            <w:bookmarkEnd w:id="5"/>
            <w:bookmarkEnd w:id="6"/>
            <w:bookmarkEnd w:id="7"/>
            <w:bookmarkEnd w:id="8"/>
            <w:bookmarkEnd w:id="9"/>
            <w:bookmarkEnd w:id="10"/>
            <w:bookmarkEnd w:id="11"/>
            <w:bookmarkEnd w:id="12"/>
            <w:bookmarkEnd w:id="13"/>
            <w:r w:rsidRPr="00676DE0">
              <w:rPr>
                <w:rFonts w:ascii="Arial" w:hAnsi="Arial" w:cs="Arial"/>
                <w:i w:val="0"/>
                <w:iCs w:val="0"/>
                <w:color w:val="000000"/>
                <w:sz w:val="27"/>
                <w:szCs w:val="27"/>
              </w:rPr>
              <w:t>5.5.4.1            General</w:t>
            </w:r>
            <w:bookmarkEnd w:id="14"/>
          </w:p>
          <w:p w14:paraId="04A0C567" w14:textId="77777777" w:rsidR="00E650F6" w:rsidRDefault="00E650F6" w:rsidP="00747CB4">
            <w:pPr>
              <w:spacing w:line="276" w:lineRule="auto"/>
              <w:rPr>
                <w:color w:val="000000"/>
              </w:rPr>
            </w:pPr>
            <w:r>
              <w:rPr>
                <w:color w:val="000000"/>
              </w:rPr>
              <w:t>If security has been activated successfully, the UE shall:</w:t>
            </w:r>
          </w:p>
          <w:p w14:paraId="26C1A343" w14:textId="77777777" w:rsidR="00E650F6" w:rsidRDefault="00E650F6" w:rsidP="00747CB4">
            <w:pPr>
              <w:pStyle w:val="b10"/>
              <w:spacing w:before="0" w:beforeAutospacing="0" w:after="180" w:afterAutospacing="0" w:line="276" w:lineRule="auto"/>
              <w:ind w:left="568" w:hanging="284"/>
              <w:rPr>
                <w:color w:val="000000"/>
                <w:sz w:val="20"/>
                <w:szCs w:val="20"/>
              </w:rPr>
            </w:pPr>
            <w:r>
              <w:rPr>
                <w:color w:val="000000"/>
                <w:sz w:val="20"/>
                <w:szCs w:val="20"/>
                <w:lang w:val="en-GB"/>
              </w:rPr>
              <w:t>1&gt;  for each </w:t>
            </w:r>
            <w:proofErr w:type="spellStart"/>
            <w:r>
              <w:rPr>
                <w:i/>
                <w:iCs/>
                <w:color w:val="000000"/>
                <w:sz w:val="20"/>
                <w:szCs w:val="20"/>
                <w:lang w:val="en-GB"/>
              </w:rPr>
              <w:t>measId</w:t>
            </w:r>
            <w:proofErr w:type="spellEnd"/>
            <w:r>
              <w:rPr>
                <w:color w:val="000000"/>
                <w:sz w:val="20"/>
                <w:szCs w:val="20"/>
                <w:lang w:val="en-GB"/>
              </w:rPr>
              <w:t> included in the </w:t>
            </w:r>
            <w:proofErr w:type="spellStart"/>
            <w:r>
              <w:rPr>
                <w:i/>
                <w:iCs/>
                <w:color w:val="000000"/>
                <w:sz w:val="20"/>
                <w:szCs w:val="20"/>
                <w:lang w:val="en-GB"/>
              </w:rPr>
              <w:t>measIdList</w:t>
            </w:r>
            <w:proofErr w:type="spellEnd"/>
            <w:r>
              <w:rPr>
                <w:color w:val="000000"/>
                <w:sz w:val="20"/>
                <w:szCs w:val="20"/>
                <w:lang w:val="en-GB"/>
              </w:rPr>
              <w:t> within </w:t>
            </w:r>
            <w:proofErr w:type="spellStart"/>
            <w:r>
              <w:rPr>
                <w:i/>
                <w:iCs/>
                <w:color w:val="000000"/>
                <w:sz w:val="20"/>
                <w:szCs w:val="20"/>
                <w:lang w:val="en-GB"/>
              </w:rPr>
              <w:t>VarMeasConfig</w:t>
            </w:r>
            <w:proofErr w:type="spellEnd"/>
            <w:r>
              <w:rPr>
                <w:color w:val="000000"/>
                <w:sz w:val="20"/>
                <w:szCs w:val="20"/>
                <w:lang w:val="en-GB"/>
              </w:rPr>
              <w:t>:</w:t>
            </w:r>
          </w:p>
          <w:p w14:paraId="645577ED" w14:textId="77777777" w:rsidR="00E650F6" w:rsidRDefault="00E650F6" w:rsidP="00747CB4">
            <w:pPr>
              <w:pStyle w:val="B-Body"/>
              <w:spacing w:line="276" w:lineRule="auto"/>
              <w:ind w:left="0"/>
              <w:jc w:val="both"/>
              <w:rPr>
                <w:sz w:val="20"/>
              </w:rPr>
            </w:pPr>
            <w:r>
              <w:rPr>
                <w:sz w:val="20"/>
              </w:rPr>
              <w:t>…</w:t>
            </w:r>
          </w:p>
          <w:p w14:paraId="47124A9D" w14:textId="77777777" w:rsidR="00676DE0" w:rsidRDefault="00676DE0" w:rsidP="00747CB4">
            <w:pPr>
              <w:pStyle w:val="b2"/>
              <w:spacing w:before="0" w:beforeAutospacing="0" w:after="180" w:afterAutospacing="0" w:line="276" w:lineRule="auto"/>
              <w:ind w:left="851" w:hanging="284"/>
              <w:rPr>
                <w:color w:val="000000"/>
                <w:sz w:val="20"/>
                <w:szCs w:val="20"/>
              </w:rPr>
            </w:pPr>
            <w:r>
              <w:rPr>
                <w:color w:val="000000"/>
                <w:sz w:val="20"/>
                <w:szCs w:val="20"/>
                <w:lang w:val="en-GB"/>
              </w:rPr>
              <w:t>2&gt;  if the </w:t>
            </w:r>
            <w:proofErr w:type="spellStart"/>
            <w:r>
              <w:rPr>
                <w:i/>
                <w:iCs/>
                <w:color w:val="000000"/>
                <w:sz w:val="20"/>
                <w:szCs w:val="20"/>
                <w:lang w:val="en-GB"/>
              </w:rPr>
              <w:t>triggerType</w:t>
            </w:r>
            <w:proofErr w:type="spellEnd"/>
            <w:r>
              <w:rPr>
                <w:color w:val="000000"/>
                <w:sz w:val="20"/>
                <w:szCs w:val="20"/>
                <w:lang w:val="en-GB"/>
              </w:rPr>
              <w:t> is set to </w:t>
            </w:r>
            <w:r>
              <w:rPr>
                <w:i/>
                <w:iCs/>
                <w:color w:val="000000"/>
                <w:sz w:val="20"/>
                <w:szCs w:val="20"/>
                <w:lang w:val="en-GB"/>
              </w:rPr>
              <w:t>event</w:t>
            </w:r>
            <w:r>
              <w:rPr>
                <w:color w:val="000000"/>
                <w:sz w:val="20"/>
                <w:szCs w:val="20"/>
                <w:lang w:val="en-GB"/>
              </w:rPr>
              <w:t> and if the </w:t>
            </w:r>
            <w:proofErr w:type="spellStart"/>
            <w:r>
              <w:rPr>
                <w:i/>
                <w:iCs/>
                <w:color w:val="000000"/>
                <w:sz w:val="20"/>
                <w:szCs w:val="20"/>
                <w:lang w:val="en-GB"/>
              </w:rPr>
              <w:t>eventId</w:t>
            </w:r>
            <w:proofErr w:type="spellEnd"/>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 xml:space="preserve"> and if the entering condition applicable for this event, </w:t>
            </w:r>
            <w:proofErr w:type="gramStart"/>
            <w:r>
              <w:rPr>
                <w:color w:val="000000"/>
                <w:sz w:val="20"/>
                <w:szCs w:val="20"/>
                <w:lang w:val="en-GB"/>
              </w:rPr>
              <w:t>i.e.</w:t>
            </w:r>
            <w:proofErr w:type="gramEnd"/>
            <w:r>
              <w:rPr>
                <w:color w:val="000000"/>
                <w:sz w:val="20"/>
                <w:szCs w:val="20"/>
                <w:lang w:val="en-GB"/>
              </w:rPr>
              <w:t xml:space="preserve"> the event corresponding with the </w:t>
            </w:r>
            <w:proofErr w:type="spellStart"/>
            <w:r>
              <w:rPr>
                <w:i/>
                <w:iCs/>
                <w:color w:val="000000"/>
                <w:sz w:val="20"/>
                <w:szCs w:val="20"/>
                <w:lang w:val="en-GB"/>
              </w:rPr>
              <w:t>eventId</w:t>
            </w:r>
            <w:proofErr w:type="spellEnd"/>
            <w:r>
              <w:rPr>
                <w:color w:val="000000"/>
                <w:sz w:val="20"/>
                <w:szCs w:val="20"/>
                <w:lang w:val="en-GB"/>
              </w:rPr>
              <w:t> of the corresponding </w:t>
            </w:r>
            <w:proofErr w:type="spellStart"/>
            <w:r>
              <w:rPr>
                <w:i/>
                <w:iCs/>
                <w:color w:val="000000"/>
                <w:sz w:val="20"/>
                <w:szCs w:val="20"/>
                <w:lang w:val="en-GB"/>
              </w:rPr>
              <w:t>reportConfig</w:t>
            </w:r>
            <w:proofErr w:type="spellEnd"/>
            <w:r>
              <w:rPr>
                <w:color w:val="000000"/>
                <w:sz w:val="20"/>
                <w:szCs w:val="20"/>
                <w:lang w:val="en-GB"/>
              </w:rPr>
              <w:t> within </w:t>
            </w:r>
            <w:proofErr w:type="spellStart"/>
            <w:r>
              <w:rPr>
                <w:i/>
                <w:iCs/>
                <w:color w:val="000000"/>
                <w:sz w:val="20"/>
                <w:szCs w:val="20"/>
                <w:lang w:val="en-GB"/>
              </w:rPr>
              <w:t>VarMeasConfig</w:t>
            </w:r>
            <w:proofErr w:type="spellEnd"/>
            <w:r>
              <w:rPr>
                <w:color w:val="000000"/>
                <w:sz w:val="20"/>
                <w:szCs w:val="20"/>
                <w:lang w:val="en-GB"/>
              </w:rPr>
              <w:t>, is fulfilled during </w:t>
            </w:r>
            <w:proofErr w:type="spellStart"/>
            <w:r>
              <w:rPr>
                <w:i/>
                <w:iCs/>
                <w:color w:val="000000"/>
                <w:sz w:val="20"/>
                <w:szCs w:val="20"/>
                <w:lang w:val="en-GB"/>
              </w:rPr>
              <w:t>timeToTrigger</w:t>
            </w:r>
            <w:proofErr w:type="spellEnd"/>
            <w:r>
              <w:rPr>
                <w:i/>
                <w:iCs/>
                <w:color w:val="000000"/>
                <w:sz w:val="20"/>
                <w:szCs w:val="20"/>
                <w:lang w:val="en-GB"/>
              </w:rPr>
              <w:t> </w:t>
            </w:r>
            <w:r>
              <w:rPr>
                <w:color w:val="000000"/>
                <w:sz w:val="20"/>
                <w:szCs w:val="20"/>
                <w:lang w:val="en-GB"/>
              </w:rPr>
              <w:t>defined within the </w:t>
            </w:r>
            <w:proofErr w:type="spellStart"/>
            <w:r>
              <w:rPr>
                <w:i/>
                <w:iCs/>
                <w:color w:val="000000"/>
                <w:sz w:val="20"/>
                <w:szCs w:val="20"/>
                <w:lang w:val="en-GB"/>
              </w:rPr>
              <w:t>VarMeasConfig</w:t>
            </w:r>
            <w:proofErr w:type="spellEnd"/>
            <w:r>
              <w:rPr>
                <w:i/>
                <w:iCs/>
                <w:color w:val="000000"/>
                <w:sz w:val="20"/>
                <w:szCs w:val="20"/>
                <w:lang w:val="en-GB"/>
              </w:rPr>
              <w:t> </w:t>
            </w:r>
            <w:r>
              <w:rPr>
                <w:color w:val="000000"/>
                <w:sz w:val="20"/>
                <w:szCs w:val="20"/>
                <w:lang w:val="en-GB"/>
              </w:rPr>
              <w:t>for this event, while the </w:t>
            </w:r>
            <w:proofErr w:type="spellStart"/>
            <w:r>
              <w:rPr>
                <w:i/>
                <w:iCs/>
                <w:color w:val="000000"/>
                <w:sz w:val="20"/>
                <w:szCs w:val="20"/>
                <w:lang w:val="en-GB"/>
              </w:rPr>
              <w:t>VarMeasReportList</w:t>
            </w:r>
            <w:proofErr w:type="spellEnd"/>
            <w:r>
              <w:rPr>
                <w:color w:val="000000"/>
                <w:sz w:val="20"/>
                <w:szCs w:val="20"/>
                <w:lang w:val="en-GB"/>
              </w:rPr>
              <w:t> does not include a measurement reporting entry for this </w:t>
            </w:r>
            <w:proofErr w:type="spellStart"/>
            <w:r>
              <w:rPr>
                <w:i/>
                <w:iCs/>
                <w:color w:val="000000"/>
                <w:sz w:val="20"/>
                <w:szCs w:val="20"/>
                <w:lang w:val="en-GB"/>
              </w:rPr>
              <w:t>measId</w:t>
            </w:r>
            <w:proofErr w:type="spellEnd"/>
            <w:r>
              <w:rPr>
                <w:color w:val="000000"/>
                <w:sz w:val="20"/>
                <w:szCs w:val="20"/>
                <w:lang w:val="en-GB"/>
              </w:rPr>
              <w:t>:</w:t>
            </w:r>
          </w:p>
          <w:p w14:paraId="23C548A5" w14:textId="77777777" w:rsidR="00676DE0" w:rsidRDefault="00676DE0" w:rsidP="00747CB4">
            <w:pPr>
              <w:pStyle w:val="b3"/>
              <w:spacing w:before="0" w:beforeAutospacing="0" w:after="180" w:afterAutospacing="0" w:line="276" w:lineRule="auto"/>
              <w:ind w:left="1135" w:hanging="284"/>
              <w:rPr>
                <w:color w:val="000000"/>
                <w:sz w:val="20"/>
                <w:szCs w:val="20"/>
              </w:rPr>
            </w:pPr>
            <w:r>
              <w:rPr>
                <w:color w:val="000000"/>
                <w:sz w:val="20"/>
                <w:szCs w:val="20"/>
                <w:lang w:val="en-GB"/>
              </w:rPr>
              <w:t>3&gt;  include a measurement reporting entry within the </w:t>
            </w:r>
            <w:proofErr w:type="spellStart"/>
            <w:r>
              <w:rPr>
                <w:i/>
                <w:iCs/>
                <w:color w:val="000000"/>
                <w:sz w:val="20"/>
                <w:szCs w:val="20"/>
                <w:lang w:val="en-GB"/>
              </w:rPr>
              <w:t>VarMeasReportList</w:t>
            </w:r>
            <w:proofErr w:type="spellEnd"/>
            <w:r>
              <w:rPr>
                <w:color w:val="000000"/>
                <w:sz w:val="20"/>
                <w:szCs w:val="20"/>
                <w:lang w:val="en-GB"/>
              </w:rPr>
              <w:t> for this </w:t>
            </w:r>
            <w:proofErr w:type="spellStart"/>
            <w:proofErr w:type="gramStart"/>
            <w:r>
              <w:rPr>
                <w:i/>
                <w:iCs/>
                <w:color w:val="000000"/>
                <w:sz w:val="20"/>
                <w:szCs w:val="20"/>
                <w:lang w:val="en-GB"/>
              </w:rPr>
              <w:t>measId</w:t>
            </w:r>
            <w:proofErr w:type="spellEnd"/>
            <w:r>
              <w:rPr>
                <w:color w:val="000000"/>
                <w:sz w:val="20"/>
                <w:szCs w:val="20"/>
                <w:lang w:val="en-GB"/>
              </w:rPr>
              <w:t>;</w:t>
            </w:r>
            <w:proofErr w:type="gramEnd"/>
          </w:p>
          <w:p w14:paraId="6280B316" w14:textId="77777777" w:rsidR="00676DE0" w:rsidRDefault="00676DE0" w:rsidP="00747CB4">
            <w:pPr>
              <w:pStyle w:val="b3"/>
              <w:spacing w:before="0" w:beforeAutospacing="0" w:after="180" w:afterAutospacing="0" w:line="276" w:lineRule="auto"/>
              <w:ind w:left="1135" w:hanging="284"/>
              <w:rPr>
                <w:color w:val="000000"/>
                <w:sz w:val="20"/>
                <w:szCs w:val="20"/>
              </w:rPr>
            </w:pPr>
            <w:r>
              <w:rPr>
                <w:color w:val="000000"/>
                <w:sz w:val="20"/>
                <w:szCs w:val="20"/>
                <w:lang w:val="en-GB"/>
              </w:rPr>
              <w:t>3&gt;  set the </w:t>
            </w:r>
            <w:proofErr w:type="spellStart"/>
            <w:r>
              <w:rPr>
                <w:i/>
                <w:iCs/>
                <w:color w:val="000000"/>
                <w:sz w:val="20"/>
                <w:szCs w:val="20"/>
                <w:lang w:val="en-GB"/>
              </w:rPr>
              <w:t>numberOfReportsSent</w:t>
            </w:r>
            <w:proofErr w:type="spellEnd"/>
            <w:r>
              <w:rPr>
                <w:color w:val="000000"/>
                <w:sz w:val="20"/>
                <w:szCs w:val="20"/>
                <w:lang w:val="en-GB"/>
              </w:rPr>
              <w:t> defined within the </w:t>
            </w:r>
            <w:proofErr w:type="spellStart"/>
            <w:r>
              <w:rPr>
                <w:i/>
                <w:iCs/>
                <w:color w:val="000000"/>
                <w:sz w:val="20"/>
                <w:szCs w:val="20"/>
                <w:lang w:val="en-GB"/>
              </w:rPr>
              <w:t>VarMeasReportList</w:t>
            </w:r>
            <w:proofErr w:type="spellEnd"/>
            <w:r>
              <w:rPr>
                <w:color w:val="000000"/>
                <w:sz w:val="20"/>
                <w:szCs w:val="20"/>
                <w:lang w:val="en-GB"/>
              </w:rPr>
              <w:t> for this </w:t>
            </w:r>
            <w:proofErr w:type="spellStart"/>
            <w:r>
              <w:rPr>
                <w:i/>
                <w:iCs/>
                <w:color w:val="000000"/>
                <w:sz w:val="20"/>
                <w:szCs w:val="20"/>
                <w:lang w:val="en-GB"/>
              </w:rPr>
              <w:t>measId</w:t>
            </w:r>
            <w:proofErr w:type="spellEnd"/>
            <w:r>
              <w:rPr>
                <w:color w:val="000000"/>
                <w:sz w:val="20"/>
                <w:szCs w:val="20"/>
                <w:lang w:val="en-GB"/>
              </w:rPr>
              <w:t xml:space="preserve"> to </w:t>
            </w:r>
            <w:proofErr w:type="gramStart"/>
            <w:r>
              <w:rPr>
                <w:color w:val="000000"/>
                <w:sz w:val="20"/>
                <w:szCs w:val="20"/>
                <w:lang w:val="en-GB"/>
              </w:rPr>
              <w:t>0;</w:t>
            </w:r>
            <w:proofErr w:type="gramEnd"/>
          </w:p>
          <w:p w14:paraId="7E634854" w14:textId="77777777" w:rsidR="00676DE0" w:rsidRDefault="00676DE0" w:rsidP="00747CB4">
            <w:pPr>
              <w:pStyle w:val="b3"/>
              <w:spacing w:before="0" w:beforeAutospacing="0" w:after="180" w:afterAutospacing="0" w:line="276" w:lineRule="auto"/>
              <w:ind w:left="1135" w:hanging="284"/>
              <w:rPr>
                <w:color w:val="000000"/>
                <w:sz w:val="20"/>
                <w:szCs w:val="20"/>
              </w:rPr>
            </w:pPr>
            <w:r>
              <w:rPr>
                <w:color w:val="000000"/>
                <w:sz w:val="20"/>
                <w:szCs w:val="20"/>
                <w:lang w:val="en-GB"/>
              </w:rPr>
              <w:t xml:space="preserve">3&gt;  initiate the measurement reporting procedure, as specified in </w:t>
            </w:r>
            <w:proofErr w:type="gramStart"/>
            <w:r>
              <w:rPr>
                <w:color w:val="000000"/>
                <w:sz w:val="20"/>
                <w:szCs w:val="20"/>
                <w:lang w:val="en-GB"/>
              </w:rPr>
              <w:t>5.5.5;</w:t>
            </w:r>
            <w:proofErr w:type="gramEnd"/>
          </w:p>
          <w:p w14:paraId="361C4A86" w14:textId="38B92E03" w:rsidR="00676DE0" w:rsidRDefault="00676DE0" w:rsidP="00747CB4">
            <w:pPr>
              <w:pStyle w:val="b3"/>
              <w:spacing w:before="0" w:beforeAutospacing="0" w:after="180" w:afterAutospacing="0" w:line="276" w:lineRule="auto"/>
              <w:ind w:left="1135" w:hanging="284"/>
              <w:rPr>
                <w:color w:val="000000"/>
                <w:sz w:val="20"/>
                <w:szCs w:val="20"/>
              </w:rPr>
            </w:pPr>
            <w:r>
              <w:rPr>
                <w:color w:val="000000"/>
                <w:sz w:val="20"/>
                <w:szCs w:val="20"/>
                <w:lang w:val="en-GB"/>
              </w:rPr>
              <w:t>the measurement reporting entry within the </w:t>
            </w:r>
            <w:proofErr w:type="spellStart"/>
            <w:r>
              <w:rPr>
                <w:i/>
                <w:iCs/>
                <w:color w:val="000000"/>
                <w:sz w:val="20"/>
                <w:szCs w:val="20"/>
                <w:lang w:val="en-GB"/>
              </w:rPr>
              <w:t>VarMeasReportList</w:t>
            </w:r>
            <w:proofErr w:type="spellEnd"/>
            <w:r>
              <w:rPr>
                <w:color w:val="000000"/>
                <w:sz w:val="20"/>
                <w:szCs w:val="20"/>
                <w:lang w:val="en-GB"/>
              </w:rPr>
              <w:t> for this </w:t>
            </w:r>
            <w:proofErr w:type="spellStart"/>
            <w:proofErr w:type="gramStart"/>
            <w:r>
              <w:rPr>
                <w:i/>
                <w:iCs/>
                <w:color w:val="000000"/>
                <w:sz w:val="20"/>
                <w:szCs w:val="20"/>
                <w:lang w:val="en-GB"/>
              </w:rPr>
              <w:t>measId</w:t>
            </w:r>
            <w:proofErr w:type="spellEnd"/>
            <w:r>
              <w:rPr>
                <w:color w:val="000000"/>
                <w:sz w:val="20"/>
                <w:szCs w:val="20"/>
                <w:lang w:val="en-GB"/>
              </w:rPr>
              <w:t>;</w:t>
            </w:r>
            <w:proofErr w:type="gramEnd"/>
          </w:p>
          <w:p w14:paraId="40691EF5" w14:textId="4E4F3D3E" w:rsidR="00676DE0" w:rsidRDefault="00676DE0" w:rsidP="00747CB4">
            <w:pPr>
              <w:pStyle w:val="B-Body"/>
              <w:spacing w:line="276" w:lineRule="auto"/>
              <w:ind w:left="0"/>
              <w:jc w:val="both"/>
              <w:rPr>
                <w:sz w:val="20"/>
              </w:rPr>
            </w:pPr>
            <w:r>
              <w:rPr>
                <w:sz w:val="20"/>
              </w:rPr>
              <w:t>…</w:t>
            </w:r>
          </w:p>
        </w:tc>
      </w:tr>
    </w:tbl>
    <w:p w14:paraId="5F1E928B" w14:textId="0C70C7E3" w:rsidR="006C2BE4" w:rsidRDefault="00B95923" w:rsidP="00A04E3C">
      <w:pPr>
        <w:pStyle w:val="Observation"/>
      </w:pPr>
      <w:bookmarkStart w:id="15" w:name="_Toc110516155"/>
      <w:bookmarkStart w:id="16" w:name="_Toc110532034"/>
      <w:bookmarkStart w:id="17" w:name="_Toc110532539"/>
      <w:bookmarkStart w:id="18" w:name="_Toc110954666"/>
      <w:bookmarkStart w:id="19" w:name="_Toc110970722"/>
      <w:bookmarkStart w:id="20" w:name="_Toc110972907"/>
      <w:bookmarkStart w:id="21" w:name="_Toc115276558"/>
      <w:bookmarkStart w:id="22" w:name="_Toc115276577"/>
      <w:bookmarkStart w:id="23" w:name="_Toc115276726"/>
      <w:bookmarkStart w:id="24" w:name="_Toc115338449"/>
      <w:bookmarkStart w:id="25" w:name="_Toc115376647"/>
      <w:bookmarkStart w:id="26" w:name="_Toc115376829"/>
      <w:r>
        <w:t xml:space="preserve">According to </w:t>
      </w:r>
      <w:r w:rsidR="006C2BE4">
        <w:t>LTE procedure for H1/H2 triggered measurement reporting</w:t>
      </w:r>
      <w:r>
        <w:t>,</w:t>
      </w:r>
      <w:r w:rsidR="006C2BE4">
        <w:t xml:space="preserve"> </w:t>
      </w:r>
      <w:r>
        <w:t>height measurement reports cannot be sent alone without being included along with other measurements</w:t>
      </w:r>
      <w:r w:rsidR="006C2BE4">
        <w:t>.</w:t>
      </w:r>
      <w:bookmarkEnd w:id="15"/>
      <w:bookmarkEnd w:id="16"/>
      <w:bookmarkEnd w:id="17"/>
      <w:bookmarkEnd w:id="18"/>
      <w:bookmarkEnd w:id="19"/>
      <w:bookmarkEnd w:id="20"/>
      <w:bookmarkEnd w:id="21"/>
      <w:bookmarkEnd w:id="22"/>
      <w:bookmarkEnd w:id="23"/>
      <w:bookmarkEnd w:id="24"/>
      <w:bookmarkEnd w:id="25"/>
      <w:bookmarkEnd w:id="26"/>
    </w:p>
    <w:p w14:paraId="5DB1130C" w14:textId="4081F6A2" w:rsidR="00916756" w:rsidRPr="00916756" w:rsidRDefault="004B3915" w:rsidP="00747CB4">
      <w:pPr>
        <w:spacing w:line="276" w:lineRule="auto"/>
      </w:pPr>
      <w:r>
        <w:t xml:space="preserve">In some cases, the network may benefit </w:t>
      </w:r>
      <w:r w:rsidR="005B61DE">
        <w:t>from the</w:t>
      </w:r>
      <w:r>
        <w:t xml:space="preserve"> ability to configure height report alone (</w:t>
      </w:r>
      <w:proofErr w:type="gramStart"/>
      <w:r>
        <w:t>e.g.</w:t>
      </w:r>
      <w:proofErr w:type="gramEnd"/>
      <w:r>
        <w:t xml:space="preserve"> if a big UL grant could not be provided to fit full RRM report).  However, the use case</w:t>
      </w:r>
      <w:r w:rsidR="005B61DE">
        <w:t>s</w:t>
      </w:r>
      <w:r>
        <w:t xml:space="preserve"> may be limited. Therefore</w:t>
      </w:r>
      <w:r w:rsidR="00916756">
        <w:t xml:space="preserve">, RAN2 should discuss </w:t>
      </w:r>
      <w:r w:rsidR="007D5AAF">
        <w:t xml:space="preserve">and decide </w:t>
      </w:r>
      <w:r w:rsidR="00916756">
        <w:t>whether reporting of height-alone is needed</w:t>
      </w:r>
      <w:r>
        <w:t xml:space="preserve"> for NR UAVs</w:t>
      </w:r>
      <w:r w:rsidR="00916756">
        <w:t xml:space="preserve"> or whether to stick with</w:t>
      </w:r>
      <w:r>
        <w:t xml:space="preserve"> the</w:t>
      </w:r>
      <w:r w:rsidR="00916756">
        <w:t xml:space="preserve"> LTE</w:t>
      </w:r>
      <w:r>
        <w:t xml:space="preserve"> design</w:t>
      </w:r>
      <w:r w:rsidR="00916756">
        <w:t xml:space="preserve"> (</w:t>
      </w:r>
      <w:proofErr w:type="gramStart"/>
      <w:r w:rsidR="00916756">
        <w:t>i.e.</w:t>
      </w:r>
      <w:proofErr w:type="gramEnd"/>
      <w:r w:rsidR="00916756">
        <w:t xml:space="preserve"> height is reported </w:t>
      </w:r>
      <w:r>
        <w:t xml:space="preserve">only </w:t>
      </w:r>
      <w:r w:rsidR="00916756">
        <w:t>along with other RRM report).</w:t>
      </w:r>
    </w:p>
    <w:p w14:paraId="38FF6AF6" w14:textId="19B6C4B2" w:rsidR="00FA1102" w:rsidRDefault="00704FC1" w:rsidP="00A04E3C">
      <w:pPr>
        <w:pStyle w:val="Observation"/>
      </w:pPr>
      <w:r>
        <w:t xml:space="preserve"> </w:t>
      </w:r>
      <w:r w:rsidR="005936C5">
        <w:t xml:space="preserve"> </w:t>
      </w:r>
      <w:bookmarkStart w:id="27" w:name="_Toc110972908"/>
      <w:bookmarkStart w:id="28" w:name="_Toc115276559"/>
      <w:bookmarkStart w:id="29" w:name="_Toc115276578"/>
      <w:bookmarkStart w:id="30" w:name="_Toc115276727"/>
      <w:bookmarkStart w:id="31" w:name="_Toc115338450"/>
      <w:bookmarkStart w:id="32" w:name="_Toc115376648"/>
      <w:bookmarkStart w:id="33" w:name="_Toc115376830"/>
      <w:r w:rsidR="00FA1102">
        <w:t xml:space="preserve">There may be some use cases where reporting height without accompanying RRM report </w:t>
      </w:r>
      <w:r w:rsidR="00A26E2A">
        <w:t>is</w:t>
      </w:r>
      <w:r w:rsidR="00FA1102">
        <w:t xml:space="preserve"> desirable.</w:t>
      </w:r>
      <w:bookmarkEnd w:id="27"/>
      <w:bookmarkEnd w:id="28"/>
      <w:bookmarkEnd w:id="29"/>
      <w:bookmarkEnd w:id="30"/>
      <w:bookmarkEnd w:id="31"/>
      <w:bookmarkEnd w:id="32"/>
      <w:bookmarkEnd w:id="33"/>
      <w:r w:rsidR="00FA1102">
        <w:t xml:space="preserve"> </w:t>
      </w:r>
    </w:p>
    <w:p w14:paraId="7EB25489" w14:textId="27A6CB24" w:rsidR="00F070B2" w:rsidRDefault="00CE0692" w:rsidP="00747CB4">
      <w:pPr>
        <w:pStyle w:val="Proposal"/>
        <w:spacing w:line="276" w:lineRule="auto"/>
        <w:ind w:left="0" w:firstLine="0"/>
      </w:pPr>
      <w:bookmarkStart w:id="34" w:name="_Toc110506067"/>
      <w:bookmarkStart w:id="35" w:name="_Toc110516160"/>
      <w:bookmarkStart w:id="36" w:name="_Toc110532040"/>
      <w:bookmarkStart w:id="37" w:name="_Toc110532548"/>
      <w:bookmarkStart w:id="38" w:name="_Toc110954673"/>
      <w:bookmarkStart w:id="39" w:name="_Toc110970729"/>
      <w:bookmarkStart w:id="40" w:name="_Toc110972915"/>
      <w:bookmarkStart w:id="41" w:name="_Toc115276630"/>
      <w:bookmarkStart w:id="42" w:name="_Toc115276734"/>
      <w:bookmarkStart w:id="43" w:name="_Toc115338440"/>
      <w:bookmarkStart w:id="44" w:name="_Toc115376659"/>
      <w:r>
        <w:lastRenderedPageBreak/>
        <w:t>Discuss whether UE height reporting (without being accompanied by other RRM report) is supported for NR UAV or to stick with the LTE design (</w:t>
      </w:r>
      <w:proofErr w:type="gramStart"/>
      <w:r>
        <w:t>i.e.</w:t>
      </w:r>
      <w:proofErr w:type="gramEnd"/>
      <w:r>
        <w:t xml:space="preserve"> height is reported only along with other RRM report).</w:t>
      </w:r>
      <w:bookmarkEnd w:id="34"/>
      <w:bookmarkEnd w:id="35"/>
      <w:bookmarkEnd w:id="36"/>
      <w:bookmarkEnd w:id="37"/>
      <w:bookmarkEnd w:id="38"/>
      <w:bookmarkEnd w:id="39"/>
      <w:bookmarkEnd w:id="40"/>
      <w:bookmarkEnd w:id="41"/>
      <w:bookmarkEnd w:id="42"/>
      <w:bookmarkEnd w:id="43"/>
      <w:bookmarkEnd w:id="44"/>
    </w:p>
    <w:p w14:paraId="6B70767E" w14:textId="6C10DE38" w:rsidR="001D398F" w:rsidRPr="001D398F" w:rsidRDefault="001D398F" w:rsidP="00747CB4">
      <w:pPr>
        <w:pStyle w:val="Heading2"/>
        <w:spacing w:line="276" w:lineRule="auto"/>
        <w:rPr>
          <w:i w:val="0"/>
        </w:rPr>
      </w:pPr>
      <w:r w:rsidRPr="001D398F">
        <w:rPr>
          <w:i w:val="0"/>
        </w:rPr>
        <w:t xml:space="preserve">Reporting of height, </w:t>
      </w:r>
      <w:proofErr w:type="gramStart"/>
      <w:r w:rsidRPr="001D398F">
        <w:rPr>
          <w:i w:val="0"/>
        </w:rPr>
        <w:t>location</w:t>
      </w:r>
      <w:proofErr w:type="gramEnd"/>
      <w:r w:rsidRPr="001D398F">
        <w:rPr>
          <w:i w:val="0"/>
        </w:rPr>
        <w:t xml:space="preserve"> and speed in measurement report</w:t>
      </w:r>
    </w:p>
    <w:p w14:paraId="6D62699B" w14:textId="50B29A9E" w:rsidR="00AD2AE8" w:rsidRDefault="00AD2AE8" w:rsidP="00747CB4">
      <w:pPr>
        <w:pStyle w:val="B-Body"/>
        <w:spacing w:line="276" w:lineRule="auto"/>
        <w:ind w:left="0"/>
        <w:jc w:val="both"/>
        <w:rPr>
          <w:sz w:val="20"/>
        </w:rPr>
      </w:pPr>
      <w:r>
        <w:rPr>
          <w:sz w:val="20"/>
        </w:rPr>
        <w:t>RAN2#119e agreed that “</w:t>
      </w:r>
      <w:r w:rsidRPr="006D534F">
        <w:t>Rel-18 NR supports reporting of UAV UE’s height, location and velocity.</w:t>
      </w:r>
      <w:r>
        <w:t>”</w:t>
      </w:r>
    </w:p>
    <w:p w14:paraId="6BD4B2B5" w14:textId="737A6235" w:rsidR="00061D3C" w:rsidRDefault="005D40A9" w:rsidP="00747CB4">
      <w:pPr>
        <w:pStyle w:val="B-Body"/>
        <w:spacing w:line="276" w:lineRule="auto"/>
        <w:ind w:left="0"/>
        <w:jc w:val="both"/>
        <w:rPr>
          <w:sz w:val="20"/>
        </w:rPr>
      </w:pPr>
      <w:r>
        <w:rPr>
          <w:sz w:val="20"/>
        </w:rPr>
        <w:t>During</w:t>
      </w:r>
      <w:r w:rsidR="001D398F">
        <w:rPr>
          <w:sz w:val="20"/>
        </w:rPr>
        <w:t xml:space="preserve"> LTE</w:t>
      </w:r>
      <w:r>
        <w:rPr>
          <w:sz w:val="20"/>
        </w:rPr>
        <w:t xml:space="preserve"> UAV WI</w:t>
      </w:r>
      <w:r w:rsidR="006318C5">
        <w:rPr>
          <w:sz w:val="20"/>
        </w:rPr>
        <w:t xml:space="preserve"> in Rel-15</w:t>
      </w:r>
      <w:r w:rsidR="001D398F">
        <w:rPr>
          <w:sz w:val="20"/>
        </w:rPr>
        <w:t xml:space="preserve">, </w:t>
      </w:r>
      <w:r w:rsidR="007D5AAF">
        <w:rPr>
          <w:sz w:val="20"/>
        </w:rPr>
        <w:t xml:space="preserve">the </w:t>
      </w:r>
      <w:r>
        <w:rPr>
          <w:sz w:val="20"/>
        </w:rPr>
        <w:t xml:space="preserve">ability for the UE to report height was added where the UE includes </w:t>
      </w:r>
      <w:proofErr w:type="spellStart"/>
      <w:r w:rsidRPr="00FE5DA4">
        <w:rPr>
          <w:i/>
          <w:iCs/>
          <w:sz w:val="20"/>
        </w:rPr>
        <w:t>heightUE</w:t>
      </w:r>
      <w:proofErr w:type="spellEnd"/>
      <w:r w:rsidR="00FE5DA4">
        <w:rPr>
          <w:sz w:val="20"/>
        </w:rPr>
        <w:t xml:space="preserve"> along with other measurement reports</w:t>
      </w:r>
      <w:r>
        <w:rPr>
          <w:sz w:val="20"/>
        </w:rPr>
        <w:t xml:space="preserve"> </w:t>
      </w:r>
      <w:r w:rsidR="00FE5DA4">
        <w:rPr>
          <w:sz w:val="20"/>
        </w:rPr>
        <w:t>when</w:t>
      </w:r>
      <w:r>
        <w:rPr>
          <w:sz w:val="20"/>
        </w:rPr>
        <w:t xml:space="preserve"> eventH1 or eventH2 </w:t>
      </w:r>
      <w:r w:rsidR="00FE5DA4">
        <w:rPr>
          <w:sz w:val="20"/>
        </w:rPr>
        <w:t>is configured and triggered.</w:t>
      </w:r>
    </w:p>
    <w:p w14:paraId="6C80B10E" w14:textId="4047550C" w:rsidR="00061D3C" w:rsidRDefault="00061D3C" w:rsidP="00747CB4">
      <w:pPr>
        <w:pStyle w:val="B-Body"/>
        <w:spacing w:line="276" w:lineRule="auto"/>
        <w:ind w:left="0"/>
        <w:jc w:val="both"/>
        <w:rPr>
          <w:sz w:val="20"/>
        </w:rPr>
      </w:pPr>
      <w:r>
        <w:rPr>
          <w:sz w:val="20"/>
        </w:rPr>
        <w:t>From TS 36.331, section 5.5.5.1</w:t>
      </w:r>
    </w:p>
    <w:tbl>
      <w:tblPr>
        <w:tblStyle w:val="TableGrid"/>
        <w:tblW w:w="0" w:type="auto"/>
        <w:tblLook w:val="04A0" w:firstRow="1" w:lastRow="0" w:firstColumn="1" w:lastColumn="0" w:noHBand="0" w:noVBand="1"/>
      </w:tblPr>
      <w:tblGrid>
        <w:gridCol w:w="9350"/>
      </w:tblGrid>
      <w:tr w:rsidR="00061D3C" w14:paraId="52249850" w14:textId="77777777" w:rsidTr="00061D3C">
        <w:tc>
          <w:tcPr>
            <w:tcW w:w="9350" w:type="dxa"/>
          </w:tcPr>
          <w:p w14:paraId="657841D2" w14:textId="77777777" w:rsidR="00061D3C" w:rsidRPr="00061D3C" w:rsidRDefault="00061D3C" w:rsidP="00747CB4">
            <w:pPr>
              <w:overflowPunct/>
              <w:autoSpaceDE/>
              <w:autoSpaceDN/>
              <w:adjustRightInd/>
              <w:spacing w:line="276" w:lineRule="auto"/>
              <w:textAlignment w:val="auto"/>
              <w:rPr>
                <w:color w:val="000000"/>
                <w:lang w:val="en-US"/>
              </w:rPr>
            </w:pPr>
            <w:r w:rsidRPr="00061D3C">
              <w:rPr>
                <w:color w:val="000000"/>
              </w:rPr>
              <w:t>For the </w:t>
            </w:r>
            <w:proofErr w:type="spellStart"/>
            <w:r w:rsidRPr="00061D3C">
              <w:rPr>
                <w:i/>
                <w:iCs/>
                <w:color w:val="000000"/>
              </w:rPr>
              <w:t>measId</w:t>
            </w:r>
            <w:proofErr w:type="spellEnd"/>
            <w:r w:rsidRPr="00061D3C">
              <w:rPr>
                <w:color w:val="000000"/>
              </w:rPr>
              <w:t> for which the measurement reporting procedure was triggered, the UE shall set the </w:t>
            </w:r>
            <w:proofErr w:type="spellStart"/>
            <w:r w:rsidRPr="00061D3C">
              <w:rPr>
                <w:i/>
                <w:iCs/>
                <w:color w:val="000000"/>
              </w:rPr>
              <w:t>measResults</w:t>
            </w:r>
            <w:proofErr w:type="spellEnd"/>
            <w:r w:rsidRPr="00061D3C">
              <w:rPr>
                <w:color w:val="000000"/>
              </w:rPr>
              <w:t> within the </w:t>
            </w:r>
            <w:proofErr w:type="spellStart"/>
            <w:r w:rsidRPr="00061D3C">
              <w:rPr>
                <w:i/>
                <w:iCs/>
                <w:color w:val="000000"/>
              </w:rPr>
              <w:t>MeasurementReport</w:t>
            </w:r>
            <w:proofErr w:type="spellEnd"/>
            <w:r w:rsidRPr="00061D3C">
              <w:rPr>
                <w:color w:val="000000"/>
              </w:rPr>
              <w:t> message as follows:</w:t>
            </w:r>
          </w:p>
          <w:p w14:paraId="51820635" w14:textId="77777777" w:rsidR="00061D3C" w:rsidRPr="00061D3C" w:rsidRDefault="00061D3C" w:rsidP="00747CB4">
            <w:pPr>
              <w:overflowPunct/>
              <w:autoSpaceDE/>
              <w:autoSpaceDN/>
              <w:adjustRightInd/>
              <w:spacing w:line="276" w:lineRule="auto"/>
              <w:ind w:left="568" w:hanging="284"/>
              <w:textAlignment w:val="auto"/>
              <w:rPr>
                <w:color w:val="000000"/>
                <w:lang w:val="en-US"/>
              </w:rPr>
            </w:pPr>
            <w:r w:rsidRPr="00061D3C">
              <w:rPr>
                <w:color w:val="000000"/>
              </w:rPr>
              <w:t>1&gt;  set the </w:t>
            </w:r>
            <w:proofErr w:type="spellStart"/>
            <w:r w:rsidRPr="00061D3C">
              <w:rPr>
                <w:i/>
                <w:iCs/>
                <w:color w:val="000000"/>
              </w:rPr>
              <w:t>measId</w:t>
            </w:r>
            <w:proofErr w:type="spellEnd"/>
            <w:r w:rsidRPr="00061D3C">
              <w:rPr>
                <w:color w:val="000000"/>
              </w:rPr>
              <w:t xml:space="preserve"> to the measurement identity that triggered the measurement </w:t>
            </w:r>
            <w:proofErr w:type="gramStart"/>
            <w:r w:rsidRPr="00061D3C">
              <w:rPr>
                <w:color w:val="000000"/>
              </w:rPr>
              <w:t>reporting;</w:t>
            </w:r>
            <w:proofErr w:type="gramEnd"/>
          </w:p>
          <w:p w14:paraId="0434EED5" w14:textId="50A042EF" w:rsidR="00061D3C" w:rsidRDefault="00061D3C" w:rsidP="00747CB4">
            <w:pPr>
              <w:pStyle w:val="B-Body"/>
              <w:spacing w:line="276" w:lineRule="auto"/>
              <w:ind w:left="0"/>
              <w:jc w:val="both"/>
              <w:rPr>
                <w:sz w:val="20"/>
              </w:rPr>
            </w:pPr>
            <w:r>
              <w:rPr>
                <w:sz w:val="20"/>
              </w:rPr>
              <w:t>…</w:t>
            </w:r>
          </w:p>
          <w:p w14:paraId="7DBB111B" w14:textId="77777777" w:rsidR="00061D3C" w:rsidRDefault="00061D3C" w:rsidP="00747CB4">
            <w:pPr>
              <w:pStyle w:val="b10"/>
              <w:spacing w:before="0" w:beforeAutospacing="0" w:after="180" w:afterAutospacing="0" w:line="276" w:lineRule="auto"/>
              <w:ind w:left="568" w:hanging="284"/>
              <w:rPr>
                <w:color w:val="000000"/>
                <w:sz w:val="20"/>
                <w:szCs w:val="20"/>
              </w:rPr>
            </w:pPr>
            <w:r>
              <w:rPr>
                <w:color w:val="000000"/>
                <w:sz w:val="20"/>
                <w:szCs w:val="20"/>
                <w:lang w:val="en-GB"/>
              </w:rPr>
              <w:t>1&gt;  if the </w:t>
            </w:r>
            <w:proofErr w:type="spellStart"/>
            <w:r>
              <w:rPr>
                <w:i/>
                <w:iCs/>
                <w:color w:val="000000"/>
                <w:sz w:val="20"/>
                <w:szCs w:val="20"/>
                <w:lang w:val="en-GB"/>
              </w:rPr>
              <w:t>triggerType</w:t>
            </w:r>
            <w:proofErr w:type="spellEnd"/>
            <w:r>
              <w:rPr>
                <w:color w:val="000000"/>
                <w:sz w:val="20"/>
                <w:szCs w:val="20"/>
                <w:lang w:val="en-GB"/>
              </w:rPr>
              <w:t> is set to </w:t>
            </w:r>
            <w:r>
              <w:rPr>
                <w:i/>
                <w:iCs/>
                <w:color w:val="000000"/>
                <w:sz w:val="20"/>
                <w:szCs w:val="20"/>
                <w:lang w:val="en-GB"/>
              </w:rPr>
              <w:t>event</w:t>
            </w:r>
            <w:r>
              <w:rPr>
                <w:color w:val="000000"/>
                <w:sz w:val="20"/>
                <w:szCs w:val="20"/>
                <w:lang w:val="en-GB"/>
              </w:rPr>
              <w:t>; and if </w:t>
            </w:r>
            <w:proofErr w:type="spellStart"/>
            <w:r>
              <w:rPr>
                <w:i/>
                <w:iCs/>
                <w:color w:val="000000"/>
                <w:sz w:val="20"/>
                <w:szCs w:val="20"/>
                <w:lang w:val="en-GB"/>
              </w:rPr>
              <w:t>eventId</w:t>
            </w:r>
            <w:proofErr w:type="spellEnd"/>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w:t>
            </w:r>
          </w:p>
          <w:p w14:paraId="0C8C2DB3" w14:textId="77777777" w:rsidR="00061D3C" w:rsidRDefault="00061D3C" w:rsidP="00747CB4">
            <w:pPr>
              <w:pStyle w:val="b2"/>
              <w:spacing w:before="0" w:beforeAutospacing="0" w:after="180" w:afterAutospacing="0" w:line="276" w:lineRule="auto"/>
              <w:ind w:left="851" w:hanging="284"/>
              <w:rPr>
                <w:color w:val="000000"/>
                <w:sz w:val="20"/>
                <w:szCs w:val="20"/>
              </w:rPr>
            </w:pPr>
            <w:r>
              <w:rPr>
                <w:color w:val="000000"/>
                <w:sz w:val="20"/>
                <w:szCs w:val="20"/>
                <w:lang w:val="en-GB"/>
              </w:rPr>
              <w:t>2&gt;  set the </w:t>
            </w:r>
            <w:proofErr w:type="spellStart"/>
            <w:r>
              <w:rPr>
                <w:i/>
                <w:iCs/>
                <w:color w:val="000000"/>
                <w:sz w:val="20"/>
                <w:szCs w:val="20"/>
                <w:lang w:val="en-GB"/>
              </w:rPr>
              <w:t>heightUE</w:t>
            </w:r>
            <w:proofErr w:type="spellEnd"/>
            <w:r>
              <w:rPr>
                <w:color w:val="000000"/>
                <w:sz w:val="20"/>
                <w:szCs w:val="20"/>
                <w:lang w:val="en-GB"/>
              </w:rPr>
              <w:t xml:space="preserve"> to include the altitude of the </w:t>
            </w:r>
            <w:proofErr w:type="gramStart"/>
            <w:r>
              <w:rPr>
                <w:color w:val="000000"/>
                <w:sz w:val="20"/>
                <w:szCs w:val="20"/>
                <w:lang w:val="en-GB"/>
              </w:rPr>
              <w:t>UE;</w:t>
            </w:r>
            <w:proofErr w:type="gramEnd"/>
          </w:p>
          <w:p w14:paraId="37B5BD1B" w14:textId="5335B68C" w:rsidR="00061D3C" w:rsidRDefault="00061D3C" w:rsidP="00747CB4">
            <w:pPr>
              <w:pStyle w:val="B-Body"/>
              <w:spacing w:line="276" w:lineRule="auto"/>
              <w:ind w:left="0"/>
              <w:jc w:val="both"/>
              <w:rPr>
                <w:sz w:val="20"/>
              </w:rPr>
            </w:pPr>
            <w:r>
              <w:rPr>
                <w:sz w:val="20"/>
              </w:rPr>
              <w:t>…</w:t>
            </w:r>
          </w:p>
        </w:tc>
      </w:tr>
    </w:tbl>
    <w:p w14:paraId="1ED8B370" w14:textId="77777777" w:rsidR="00511D6C" w:rsidRDefault="00511D6C" w:rsidP="00747CB4">
      <w:pPr>
        <w:pStyle w:val="B-Body"/>
        <w:spacing w:line="276" w:lineRule="auto"/>
        <w:ind w:left="0"/>
        <w:jc w:val="both"/>
        <w:rPr>
          <w:sz w:val="20"/>
        </w:rPr>
      </w:pPr>
    </w:p>
    <w:p w14:paraId="5329CF59" w14:textId="00462A7D" w:rsidR="006318C5" w:rsidRDefault="006318C5" w:rsidP="00747CB4">
      <w:pPr>
        <w:pStyle w:val="B-Body"/>
        <w:spacing w:line="276" w:lineRule="auto"/>
        <w:ind w:left="0"/>
        <w:jc w:val="both"/>
        <w:rPr>
          <w:sz w:val="20"/>
        </w:rPr>
      </w:pPr>
      <w:r>
        <w:rPr>
          <w:sz w:val="20"/>
        </w:rPr>
        <w:t xml:space="preserve">Later, as TEI17, ability for the UE to report uncompensated barometric pressure was also added for LTE. Such feature already existed for </w:t>
      </w:r>
      <w:proofErr w:type="gramStart"/>
      <w:r>
        <w:rPr>
          <w:sz w:val="20"/>
        </w:rPr>
        <w:t>NR</w:t>
      </w:r>
      <w:proofErr w:type="gramEnd"/>
      <w:r>
        <w:rPr>
          <w:sz w:val="20"/>
        </w:rPr>
        <w:t xml:space="preserve"> and it was in fact ported back to LTE. </w:t>
      </w:r>
    </w:p>
    <w:p w14:paraId="36A25790" w14:textId="49F78CCA" w:rsidR="006318C5" w:rsidRDefault="006318C5" w:rsidP="00A04E3C">
      <w:pPr>
        <w:pStyle w:val="Observation"/>
      </w:pPr>
      <w:bookmarkStart w:id="45" w:name="_Toc110516157"/>
      <w:bookmarkStart w:id="46" w:name="_Toc110532036"/>
      <w:bookmarkStart w:id="47" w:name="_Toc110532541"/>
      <w:bookmarkStart w:id="48" w:name="_Toc110954668"/>
      <w:bookmarkStart w:id="49" w:name="_Toc110970724"/>
      <w:bookmarkStart w:id="50" w:name="_Toc110972909"/>
      <w:bookmarkStart w:id="51" w:name="_Toc115276561"/>
      <w:bookmarkStart w:id="52" w:name="_Toc115276580"/>
      <w:bookmarkStart w:id="53" w:name="_Toc115276728"/>
      <w:bookmarkStart w:id="54" w:name="_Toc115338451"/>
      <w:bookmarkStart w:id="55" w:name="_Toc115376649"/>
      <w:bookmarkStart w:id="56" w:name="_Toc115376831"/>
      <w:r>
        <w:t xml:space="preserve">Uncompensated barometric pressure reporting mechanism exists in NR. LTE-like height reporting (using </w:t>
      </w:r>
      <w:proofErr w:type="spellStart"/>
      <w:r w:rsidRPr="00511D6C">
        <w:rPr>
          <w:i/>
          <w:iCs/>
        </w:rPr>
        <w:t>heightUE</w:t>
      </w:r>
      <w:proofErr w:type="spellEnd"/>
      <w:r>
        <w:t xml:space="preserve">) does not exist for NR. RAN2 should decide whether to support only one or </w:t>
      </w:r>
      <w:proofErr w:type="gramStart"/>
      <w:r>
        <w:t>both of these</w:t>
      </w:r>
      <w:proofErr w:type="gramEnd"/>
      <w:r>
        <w:t xml:space="preserve"> options for NR UAV</w:t>
      </w:r>
      <w:r w:rsidR="00F44CB3">
        <w:t>s.</w:t>
      </w:r>
      <w:bookmarkEnd w:id="45"/>
      <w:bookmarkEnd w:id="46"/>
      <w:bookmarkEnd w:id="47"/>
      <w:bookmarkEnd w:id="48"/>
      <w:bookmarkEnd w:id="49"/>
      <w:bookmarkEnd w:id="50"/>
      <w:bookmarkEnd w:id="51"/>
      <w:bookmarkEnd w:id="52"/>
      <w:bookmarkEnd w:id="53"/>
      <w:bookmarkEnd w:id="54"/>
      <w:bookmarkEnd w:id="55"/>
      <w:bookmarkEnd w:id="56"/>
    </w:p>
    <w:p w14:paraId="38E10364" w14:textId="291F1B42" w:rsidR="00E40563" w:rsidRDefault="00E40563" w:rsidP="00747CB4">
      <w:pPr>
        <w:pStyle w:val="Proposal"/>
        <w:spacing w:line="276" w:lineRule="auto"/>
        <w:ind w:left="0" w:firstLine="0"/>
      </w:pPr>
      <w:bookmarkStart w:id="57" w:name="_Toc110516161"/>
      <w:bookmarkStart w:id="58" w:name="_Toc110532041"/>
      <w:bookmarkStart w:id="59" w:name="_Toc110532549"/>
      <w:bookmarkStart w:id="60" w:name="_Toc110954674"/>
      <w:bookmarkStart w:id="61" w:name="_Toc110970730"/>
      <w:bookmarkStart w:id="62" w:name="_Toc110972916"/>
      <w:bookmarkStart w:id="63" w:name="_Toc115276632"/>
      <w:bookmarkStart w:id="64" w:name="_Toc115276735"/>
      <w:bookmarkStart w:id="65" w:name="_Toc115338441"/>
      <w:bookmarkStart w:id="66" w:name="_Toc115376660"/>
      <w:r>
        <w:t>H1/H2 triggered UE height reporting using uncompensated barometric pressure measurement</w:t>
      </w:r>
      <w:r w:rsidR="00CA2725">
        <w:t xml:space="preserve"> is supported</w:t>
      </w:r>
      <w:r>
        <w:t>. (</w:t>
      </w:r>
      <w:r w:rsidR="00CA2725">
        <w:t>H</w:t>
      </w:r>
      <w:r>
        <w:t>eight reporting using</w:t>
      </w:r>
      <w:r w:rsidR="00CA2725">
        <w:t xml:space="preserve"> an</w:t>
      </w:r>
      <w:r>
        <w:t xml:space="preserve"> RRC field as in LTE</w:t>
      </w:r>
      <w:r w:rsidR="00CA2725">
        <w:t xml:space="preserve"> is not introduced</w:t>
      </w:r>
      <w:r>
        <w:t>.)</w:t>
      </w:r>
      <w:bookmarkEnd w:id="57"/>
      <w:bookmarkEnd w:id="58"/>
      <w:bookmarkEnd w:id="59"/>
      <w:bookmarkEnd w:id="60"/>
      <w:bookmarkEnd w:id="61"/>
      <w:bookmarkEnd w:id="62"/>
      <w:bookmarkEnd w:id="63"/>
      <w:bookmarkEnd w:id="64"/>
      <w:bookmarkEnd w:id="65"/>
      <w:bookmarkEnd w:id="66"/>
      <w:r>
        <w:t xml:space="preserve">  </w:t>
      </w:r>
    </w:p>
    <w:p w14:paraId="29657058" w14:textId="77777777" w:rsidR="00F33096" w:rsidRPr="00E40563" w:rsidRDefault="00F33096" w:rsidP="00F33096">
      <w:pPr>
        <w:pStyle w:val="Proposal"/>
        <w:numPr>
          <w:ilvl w:val="0"/>
          <w:numId w:val="0"/>
        </w:numPr>
        <w:spacing w:line="276" w:lineRule="auto"/>
      </w:pPr>
    </w:p>
    <w:p w14:paraId="51C89238" w14:textId="77777777" w:rsidR="006B594B" w:rsidRPr="006B594B" w:rsidRDefault="006B594B" w:rsidP="00747CB4">
      <w:pPr>
        <w:pStyle w:val="Heading2"/>
        <w:spacing w:line="276" w:lineRule="auto"/>
        <w:rPr>
          <w:i w:val="0"/>
        </w:rPr>
      </w:pPr>
      <w:r w:rsidRPr="006B594B">
        <w:rPr>
          <w:i w:val="0"/>
        </w:rPr>
        <w:t>Flight path reporting</w:t>
      </w:r>
    </w:p>
    <w:p w14:paraId="4DD8B3CA" w14:textId="1A3772B6" w:rsidR="005D73DA" w:rsidRDefault="00F3223F" w:rsidP="00747CB4">
      <w:pPr>
        <w:pStyle w:val="B-Body"/>
        <w:spacing w:line="276" w:lineRule="auto"/>
        <w:ind w:left="0"/>
        <w:jc w:val="both"/>
        <w:rPr>
          <w:sz w:val="20"/>
        </w:rPr>
      </w:pPr>
      <w:r>
        <w:rPr>
          <w:sz w:val="20"/>
        </w:rPr>
        <w:t>RAN2#119e agreed to introduce flight path reporting mechanism for NR.</w:t>
      </w:r>
      <w:r w:rsidR="005B4F61">
        <w:rPr>
          <w:sz w:val="20"/>
        </w:rPr>
        <w:t xml:space="preserve"> However, an FFS was captured on timestamp. We think, </w:t>
      </w:r>
      <w:proofErr w:type="gramStart"/>
      <w:r w:rsidR="005B4F61">
        <w:rPr>
          <w:sz w:val="20"/>
        </w:rPr>
        <w:t>similar to</w:t>
      </w:r>
      <w:proofErr w:type="gramEnd"/>
      <w:r w:rsidR="005B4F61">
        <w:rPr>
          <w:sz w:val="20"/>
        </w:rPr>
        <w:t xml:space="preserve"> LTE, timestamp information should be optional.</w:t>
      </w:r>
    </w:p>
    <w:p w14:paraId="5C387533" w14:textId="6A6A4302" w:rsidR="005B4F61" w:rsidRDefault="005B4F61" w:rsidP="005B4F61">
      <w:pPr>
        <w:pStyle w:val="Proposal"/>
        <w:spacing w:line="276" w:lineRule="auto"/>
        <w:ind w:left="0" w:firstLine="0"/>
      </w:pPr>
      <w:bookmarkStart w:id="67" w:name="_Toc115276633"/>
      <w:bookmarkStart w:id="68" w:name="_Toc115276736"/>
      <w:bookmarkStart w:id="69" w:name="_Toc115338442"/>
      <w:bookmarkStart w:id="70" w:name="_Toc115376661"/>
      <w:r>
        <w:t>Timestamp in flight path plan information is ‘optional’ field.</w:t>
      </w:r>
      <w:bookmarkEnd w:id="67"/>
      <w:bookmarkEnd w:id="68"/>
      <w:bookmarkEnd w:id="69"/>
      <w:bookmarkEnd w:id="70"/>
      <w:r>
        <w:t xml:space="preserve"> </w:t>
      </w:r>
    </w:p>
    <w:p w14:paraId="19587227" w14:textId="7C8DB182" w:rsidR="005D73DA" w:rsidRDefault="00F3223F" w:rsidP="00747CB4">
      <w:pPr>
        <w:pStyle w:val="B-Body"/>
        <w:spacing w:line="276" w:lineRule="auto"/>
        <w:ind w:left="0"/>
        <w:jc w:val="both"/>
        <w:rPr>
          <w:sz w:val="20"/>
        </w:rPr>
      </w:pPr>
      <w:r>
        <w:rPr>
          <w:sz w:val="20"/>
        </w:rPr>
        <w:t>S</w:t>
      </w:r>
      <w:r w:rsidR="005D73DA">
        <w:rPr>
          <w:sz w:val="20"/>
        </w:rPr>
        <w:t>ome limitation</w:t>
      </w:r>
      <w:r w:rsidR="00320821">
        <w:rPr>
          <w:sz w:val="20"/>
        </w:rPr>
        <w:t>s</w:t>
      </w:r>
      <w:r w:rsidR="005D73DA">
        <w:rPr>
          <w:sz w:val="20"/>
        </w:rPr>
        <w:t xml:space="preserve"> of </w:t>
      </w:r>
      <w:r w:rsidR="00E21BB7">
        <w:rPr>
          <w:sz w:val="20"/>
        </w:rPr>
        <w:t xml:space="preserve">the </w:t>
      </w:r>
      <w:r w:rsidR="005D73DA">
        <w:rPr>
          <w:sz w:val="20"/>
        </w:rPr>
        <w:t>current</w:t>
      </w:r>
      <w:r w:rsidR="00E21BB7">
        <w:rPr>
          <w:sz w:val="20"/>
        </w:rPr>
        <w:t xml:space="preserve"> (LTE)</w:t>
      </w:r>
      <w:r w:rsidR="005D73DA">
        <w:rPr>
          <w:sz w:val="20"/>
        </w:rPr>
        <w:t xml:space="preserve"> flight path reporting include:</w:t>
      </w:r>
    </w:p>
    <w:p w14:paraId="1078A950" w14:textId="7DCB6AA9" w:rsidR="005D73DA" w:rsidRDefault="005D73DA">
      <w:pPr>
        <w:pStyle w:val="B-Body"/>
        <w:numPr>
          <w:ilvl w:val="0"/>
          <w:numId w:val="6"/>
        </w:numPr>
        <w:spacing w:line="276" w:lineRule="auto"/>
        <w:jc w:val="both"/>
        <w:rPr>
          <w:sz w:val="20"/>
        </w:rPr>
      </w:pPr>
      <w:r>
        <w:rPr>
          <w:sz w:val="20"/>
        </w:rPr>
        <w:t>No mechanisms to ‘update’ the path once reported</w:t>
      </w:r>
      <w:r w:rsidR="007204EE">
        <w:rPr>
          <w:sz w:val="20"/>
        </w:rPr>
        <w:t xml:space="preserve"> </w:t>
      </w:r>
    </w:p>
    <w:p w14:paraId="3F93D49D" w14:textId="5BFEEBB0" w:rsidR="00991DAD" w:rsidRDefault="005D73DA">
      <w:pPr>
        <w:pStyle w:val="B-Body"/>
        <w:numPr>
          <w:ilvl w:val="0"/>
          <w:numId w:val="6"/>
        </w:numPr>
        <w:spacing w:line="276" w:lineRule="auto"/>
        <w:jc w:val="both"/>
        <w:rPr>
          <w:sz w:val="20"/>
          <w:szCs w:val="18"/>
        </w:rPr>
      </w:pPr>
      <w:r w:rsidRPr="00991DAD">
        <w:rPr>
          <w:sz w:val="20"/>
        </w:rPr>
        <w:t>No support for propagation of this information</w:t>
      </w:r>
      <w:r w:rsidR="006A7985" w:rsidRPr="006A7985">
        <w:rPr>
          <w:sz w:val="20"/>
        </w:rPr>
        <w:t xml:space="preserve"> </w:t>
      </w:r>
      <w:r w:rsidR="006A7985">
        <w:rPr>
          <w:sz w:val="20"/>
        </w:rPr>
        <w:t xml:space="preserve">during </w:t>
      </w:r>
      <w:r w:rsidR="006A7985" w:rsidRPr="00991DAD">
        <w:rPr>
          <w:sz w:val="20"/>
        </w:rPr>
        <w:t>handover</w:t>
      </w:r>
      <w:r w:rsidR="00991DAD" w:rsidRPr="00991DAD">
        <w:rPr>
          <w:sz w:val="20"/>
        </w:rPr>
        <w:t xml:space="preserve">: </w:t>
      </w:r>
      <w:r w:rsidR="00320821">
        <w:rPr>
          <w:sz w:val="20"/>
          <w:szCs w:val="18"/>
        </w:rPr>
        <w:t>Currently</w:t>
      </w:r>
      <w:r w:rsidR="00991DAD" w:rsidRPr="00991DAD">
        <w:rPr>
          <w:sz w:val="20"/>
          <w:szCs w:val="18"/>
        </w:rPr>
        <w:t xml:space="preserve">, the </w:t>
      </w:r>
      <w:proofErr w:type="spellStart"/>
      <w:r w:rsidR="00991DAD" w:rsidRPr="00991DAD">
        <w:rPr>
          <w:i/>
          <w:iCs/>
          <w:sz w:val="20"/>
          <w:szCs w:val="18"/>
        </w:rPr>
        <w:t>flightPathInfoReport</w:t>
      </w:r>
      <w:proofErr w:type="spellEnd"/>
      <w:r w:rsidR="00991DAD" w:rsidRPr="00991DAD">
        <w:rPr>
          <w:i/>
          <w:iCs/>
          <w:sz w:val="20"/>
          <w:szCs w:val="18"/>
        </w:rPr>
        <w:t xml:space="preserve"> </w:t>
      </w:r>
      <w:r w:rsidR="00991DAD" w:rsidRPr="00991DAD">
        <w:rPr>
          <w:sz w:val="20"/>
          <w:szCs w:val="18"/>
        </w:rPr>
        <w:t xml:space="preserve">is not transferred to the target cell during handover. </w:t>
      </w:r>
      <w:r w:rsidR="00320821">
        <w:rPr>
          <w:sz w:val="20"/>
          <w:szCs w:val="18"/>
        </w:rPr>
        <w:t xml:space="preserve">As a result, after a handover, the new cell cannot </w:t>
      </w:r>
      <w:r w:rsidR="00991DAD" w:rsidRPr="00991DAD">
        <w:rPr>
          <w:sz w:val="20"/>
          <w:szCs w:val="18"/>
        </w:rPr>
        <w:t xml:space="preserve">make any UAV-specific HO optimization, </w:t>
      </w:r>
      <w:proofErr w:type="gramStart"/>
      <w:r w:rsidR="00991DAD" w:rsidRPr="00991DAD">
        <w:rPr>
          <w:sz w:val="20"/>
          <w:szCs w:val="18"/>
        </w:rPr>
        <w:t>e.g.</w:t>
      </w:r>
      <w:proofErr w:type="gramEnd"/>
      <w:r w:rsidR="00991DAD" w:rsidRPr="00991DAD">
        <w:rPr>
          <w:sz w:val="20"/>
          <w:szCs w:val="18"/>
        </w:rPr>
        <w:t xml:space="preserve"> preparing potential target cells for handover proactively. </w:t>
      </w:r>
    </w:p>
    <w:p w14:paraId="6E22B55D" w14:textId="69831620" w:rsidR="00D3374B" w:rsidRPr="00D3374B" w:rsidRDefault="00D3374B">
      <w:pPr>
        <w:pStyle w:val="B-Body"/>
        <w:numPr>
          <w:ilvl w:val="0"/>
          <w:numId w:val="6"/>
        </w:numPr>
        <w:spacing w:line="276" w:lineRule="auto"/>
        <w:jc w:val="both"/>
        <w:rPr>
          <w:sz w:val="20"/>
        </w:rPr>
      </w:pPr>
      <w:r w:rsidRPr="00D3374B">
        <w:rPr>
          <w:sz w:val="20"/>
          <w:szCs w:val="18"/>
        </w:rPr>
        <w:t>No support of 5GC: according to</w:t>
      </w:r>
      <w:r w:rsidRPr="00D3374B">
        <w:rPr>
          <w:sz w:val="20"/>
        </w:rPr>
        <w:t xml:space="preserve"> current LTE specification (TS 36.331), UE does not indicate the availability of flight path information when it is connected to 5GC. The flag </w:t>
      </w:r>
      <w:proofErr w:type="spellStart"/>
      <w:r w:rsidRPr="00D3374B">
        <w:rPr>
          <w:i/>
          <w:iCs/>
          <w:sz w:val="20"/>
        </w:rPr>
        <w:t>flightPathInfoAvailable</w:t>
      </w:r>
      <w:proofErr w:type="spellEnd"/>
      <w:r w:rsidRPr="00D3374B">
        <w:rPr>
          <w:i/>
          <w:iCs/>
          <w:sz w:val="20"/>
        </w:rPr>
        <w:t xml:space="preserve"> </w:t>
      </w:r>
      <w:r w:rsidRPr="00D3374B">
        <w:rPr>
          <w:sz w:val="20"/>
        </w:rPr>
        <w:t xml:space="preserve">is only included by UE connected to EPC. Consequently, an aerial UE </w:t>
      </w:r>
      <w:r w:rsidR="00C77CA9">
        <w:rPr>
          <w:sz w:val="20"/>
        </w:rPr>
        <w:t xml:space="preserve">using LTE </w:t>
      </w:r>
      <w:r w:rsidRPr="00D3374B">
        <w:rPr>
          <w:sz w:val="20"/>
        </w:rPr>
        <w:t>cannot provide planned flight path when connected to 5GC.</w:t>
      </w:r>
    </w:p>
    <w:p w14:paraId="2EADD3AD" w14:textId="0DA8E6B1" w:rsidR="00991DAD" w:rsidRDefault="00C05AD0" w:rsidP="00A04E3C">
      <w:pPr>
        <w:pStyle w:val="Observation"/>
      </w:pPr>
      <w:bookmarkStart w:id="71" w:name="_Toc110532037"/>
      <w:bookmarkStart w:id="72" w:name="_Toc110532542"/>
      <w:bookmarkStart w:id="73" w:name="_Toc110954669"/>
      <w:bookmarkStart w:id="74" w:name="_Toc110970725"/>
      <w:bookmarkStart w:id="75" w:name="_Toc110972910"/>
      <w:bookmarkStart w:id="76" w:name="_Toc115276562"/>
      <w:bookmarkStart w:id="77" w:name="_Toc115276581"/>
      <w:bookmarkStart w:id="78" w:name="_Toc115276729"/>
      <w:bookmarkStart w:id="79" w:name="_Toc115338452"/>
      <w:bookmarkStart w:id="80" w:name="_Toc115376650"/>
      <w:bookmarkStart w:id="81" w:name="_Toc115376832"/>
      <w:r>
        <w:lastRenderedPageBreak/>
        <w:t xml:space="preserve">Potential </w:t>
      </w:r>
      <w:r w:rsidR="00F3223F">
        <w:t>NR</w:t>
      </w:r>
      <w:r w:rsidR="00B3107B" w:rsidRPr="0021177A">
        <w:t xml:space="preserve"> enhancements to flight path reporting include (</w:t>
      </w:r>
      <w:proofErr w:type="spellStart"/>
      <w:r w:rsidR="00B3107B" w:rsidRPr="0021177A">
        <w:t>i</w:t>
      </w:r>
      <w:proofErr w:type="spellEnd"/>
      <w:r w:rsidR="00B3107B" w:rsidRPr="0021177A">
        <w:t>) mechanism to ‘update’ the reported flight path,</w:t>
      </w:r>
      <w:r w:rsidR="0021177A">
        <w:t xml:space="preserve"> (ii)</w:t>
      </w:r>
      <w:r w:rsidR="00B3107B" w:rsidRPr="0021177A">
        <w:t xml:space="preserve"> propagation of flight path between </w:t>
      </w:r>
      <w:proofErr w:type="spellStart"/>
      <w:r w:rsidR="00B3107B" w:rsidRPr="0021177A">
        <w:t>gNBs</w:t>
      </w:r>
      <w:proofErr w:type="spellEnd"/>
      <w:r>
        <w:t xml:space="preserve"> during handover</w:t>
      </w:r>
      <w:r w:rsidR="00B3107B" w:rsidRPr="0021177A">
        <w:t>,</w:t>
      </w:r>
      <w:r w:rsidR="0021177A">
        <w:t xml:space="preserve"> (iii)</w:t>
      </w:r>
      <w:r w:rsidR="00B3107B" w:rsidRPr="0021177A">
        <w:t xml:space="preserve"> enabling LTE UAVs connected to 5GC to report the </w:t>
      </w:r>
      <w:proofErr w:type="spellStart"/>
      <w:r w:rsidR="00B3107B" w:rsidRPr="0021177A">
        <w:t>flightPathInfoAvailable</w:t>
      </w:r>
      <w:proofErr w:type="spellEnd"/>
      <w:r w:rsidR="00B3107B" w:rsidRPr="0021177A">
        <w:t xml:space="preserve"> flag.</w:t>
      </w:r>
      <w:bookmarkEnd w:id="71"/>
      <w:bookmarkEnd w:id="72"/>
      <w:bookmarkEnd w:id="73"/>
      <w:bookmarkEnd w:id="74"/>
      <w:bookmarkEnd w:id="75"/>
      <w:bookmarkEnd w:id="76"/>
      <w:bookmarkEnd w:id="77"/>
      <w:bookmarkEnd w:id="78"/>
      <w:bookmarkEnd w:id="79"/>
      <w:bookmarkEnd w:id="80"/>
      <w:bookmarkEnd w:id="81"/>
      <w:r w:rsidR="00B3107B" w:rsidRPr="0021177A">
        <w:t xml:space="preserve"> </w:t>
      </w:r>
    </w:p>
    <w:p w14:paraId="55A16524" w14:textId="33959C3F" w:rsidR="0021177A" w:rsidRDefault="0021177A" w:rsidP="00747CB4">
      <w:pPr>
        <w:pStyle w:val="Proposal"/>
        <w:spacing w:line="276" w:lineRule="auto"/>
        <w:ind w:left="0" w:firstLine="0"/>
      </w:pPr>
      <w:bookmarkStart w:id="82" w:name="_Toc110972918"/>
      <w:bookmarkStart w:id="83" w:name="_Toc110532044"/>
      <w:bookmarkStart w:id="84" w:name="_Toc110532552"/>
      <w:bookmarkStart w:id="85" w:name="_Toc110954677"/>
      <w:bookmarkStart w:id="86" w:name="_Toc110970733"/>
      <w:bookmarkStart w:id="87" w:name="_Toc115276634"/>
      <w:bookmarkStart w:id="88" w:name="_Toc115276737"/>
      <w:bookmarkStart w:id="89" w:name="_Toc115338443"/>
      <w:bookmarkStart w:id="90" w:name="_Toc115376662"/>
      <w:r>
        <w:t>Following enhancements to flight path reporting will be supported: (</w:t>
      </w:r>
      <w:proofErr w:type="spellStart"/>
      <w:r>
        <w:t>i</w:t>
      </w:r>
      <w:proofErr w:type="spellEnd"/>
      <w:r>
        <w:t xml:space="preserve">) mechanism to ‘update’ the reported flight path, (ii) propagation of flight path between </w:t>
      </w:r>
      <w:proofErr w:type="spellStart"/>
      <w:r>
        <w:t>gNBs</w:t>
      </w:r>
      <w:proofErr w:type="spellEnd"/>
      <w:r w:rsidR="006A7985">
        <w:t xml:space="preserve"> during handover</w:t>
      </w:r>
      <w:r>
        <w:t xml:space="preserve">, (iii) enabling LTE UAVs connected to 5GC to report the </w:t>
      </w:r>
      <w:proofErr w:type="spellStart"/>
      <w:r>
        <w:t>flightPathInfoAvailable</w:t>
      </w:r>
      <w:proofErr w:type="spellEnd"/>
      <w:r>
        <w:t xml:space="preserve"> flag.</w:t>
      </w:r>
      <w:bookmarkEnd w:id="82"/>
      <w:bookmarkEnd w:id="83"/>
      <w:bookmarkEnd w:id="84"/>
      <w:bookmarkEnd w:id="85"/>
      <w:bookmarkEnd w:id="86"/>
      <w:bookmarkEnd w:id="87"/>
      <w:bookmarkEnd w:id="88"/>
      <w:bookmarkEnd w:id="89"/>
      <w:bookmarkEnd w:id="90"/>
    </w:p>
    <w:p w14:paraId="0D97EB91" w14:textId="77777777" w:rsidR="00E57653" w:rsidRDefault="00E57653" w:rsidP="00E57653">
      <w:pPr>
        <w:pStyle w:val="Proposal"/>
        <w:numPr>
          <w:ilvl w:val="0"/>
          <w:numId w:val="0"/>
        </w:numPr>
        <w:spacing w:line="276" w:lineRule="auto"/>
      </w:pPr>
    </w:p>
    <w:p w14:paraId="4B34DC8E" w14:textId="6B8E309A" w:rsidR="008C186E" w:rsidRPr="008C186E" w:rsidRDefault="008C186E" w:rsidP="00747CB4">
      <w:pPr>
        <w:pStyle w:val="Heading2"/>
        <w:spacing w:line="276" w:lineRule="auto"/>
        <w:rPr>
          <w:i w:val="0"/>
        </w:rPr>
      </w:pPr>
      <w:r w:rsidRPr="008C186E">
        <w:rPr>
          <w:i w:val="0"/>
        </w:rPr>
        <w:t>Measurement reporting based on a configured number of cells fulfilling the triggering criteria simultaneously</w:t>
      </w:r>
    </w:p>
    <w:p w14:paraId="1D713762" w14:textId="77777777" w:rsidR="00372DB6" w:rsidRDefault="00372DB6" w:rsidP="00747CB4">
      <w:pPr>
        <w:pStyle w:val="B-Body"/>
        <w:spacing w:line="276" w:lineRule="auto"/>
        <w:ind w:left="0"/>
        <w:jc w:val="both"/>
        <w:rPr>
          <w:sz w:val="20"/>
        </w:rPr>
      </w:pPr>
    </w:p>
    <w:p w14:paraId="4407BD3C" w14:textId="77777777" w:rsidR="00960850" w:rsidRDefault="00960850" w:rsidP="00747CB4">
      <w:pPr>
        <w:pStyle w:val="B-Body"/>
        <w:keepNext/>
        <w:spacing w:line="276" w:lineRule="auto"/>
        <w:ind w:left="0"/>
        <w:jc w:val="center"/>
      </w:pPr>
      <w:r>
        <w:rPr>
          <w:noProof/>
        </w:rPr>
        <w:drawing>
          <wp:inline distT="0" distB="0" distL="0" distR="0" wp14:anchorId="04F1B2BA" wp14:editId="36ACD505">
            <wp:extent cx="1966567" cy="3179873"/>
            <wp:effectExtent l="0" t="0" r="0" b="1905"/>
            <wp:docPr id="11" name="Picture 10">
              <a:extLst xmlns:a="http://schemas.openxmlformats.org/drawingml/2006/main">
                <a:ext uri="{FF2B5EF4-FFF2-40B4-BE49-F238E27FC236}">
                  <a16:creationId xmlns:a16="http://schemas.microsoft.com/office/drawing/2014/main" id="{E258BFCD-B0B7-4382-80CA-EF69B2A36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258BFCD-B0B7-4382-80CA-EF69B2A36F0B}"/>
                        </a:ext>
                      </a:extLst>
                    </pic:cNvPr>
                    <pic:cNvPicPr>
                      <a:picLocks noChangeAspect="1"/>
                    </pic:cNvPicPr>
                  </pic:nvPicPr>
                  <pic:blipFill>
                    <a:blip r:embed="rId12"/>
                    <a:stretch>
                      <a:fillRect/>
                    </a:stretch>
                  </pic:blipFill>
                  <pic:spPr>
                    <a:xfrm>
                      <a:off x="0" y="0"/>
                      <a:ext cx="1970802" cy="3186721"/>
                    </a:xfrm>
                    <a:prstGeom prst="rect">
                      <a:avLst/>
                    </a:prstGeom>
                  </pic:spPr>
                </pic:pic>
              </a:graphicData>
            </a:graphic>
          </wp:inline>
        </w:drawing>
      </w:r>
    </w:p>
    <w:p w14:paraId="2A133B69" w14:textId="51DE650E" w:rsidR="00960850" w:rsidRDefault="00960850" w:rsidP="00747CB4">
      <w:pPr>
        <w:pStyle w:val="Caption"/>
        <w:spacing w:line="276" w:lineRule="auto"/>
      </w:pPr>
      <w:r>
        <w:t xml:space="preserve">Figure </w:t>
      </w:r>
      <w:r>
        <w:fldChar w:fldCharType="begin"/>
      </w:r>
      <w:r>
        <w:instrText xml:space="preserve"> SEQ Figure \* ARABIC </w:instrText>
      </w:r>
      <w:r>
        <w:fldChar w:fldCharType="separate"/>
      </w:r>
      <w:r w:rsidR="00DE6995">
        <w:rPr>
          <w:noProof/>
        </w:rPr>
        <w:t>2</w:t>
      </w:r>
      <w:r>
        <w:fldChar w:fldCharType="end"/>
      </w:r>
      <w:r>
        <w:t xml:space="preserve"> Rel-15 enhancement to reduce meas</w:t>
      </w:r>
      <w:r w:rsidR="00110CF9">
        <w:t>urement</w:t>
      </w:r>
      <w:r>
        <w:t xml:space="preserve"> reporting by UAVs</w:t>
      </w:r>
    </w:p>
    <w:p w14:paraId="28844475" w14:textId="473EB7BC" w:rsidR="00423DA6" w:rsidRDefault="00946790" w:rsidP="00747CB4">
      <w:pPr>
        <w:pStyle w:val="B-Body"/>
        <w:spacing w:line="276" w:lineRule="auto"/>
        <w:ind w:left="0"/>
        <w:jc w:val="both"/>
        <w:rPr>
          <w:sz w:val="20"/>
          <w:lang w:val="en-GB"/>
        </w:rPr>
      </w:pPr>
      <w:r>
        <w:rPr>
          <w:sz w:val="20"/>
          <w:lang w:val="en-GB"/>
        </w:rPr>
        <w:t>For LTE, n</w:t>
      </w:r>
      <w:r w:rsidRPr="00946790">
        <w:rPr>
          <w:sz w:val="20"/>
          <w:lang w:val="en-GB"/>
        </w:rPr>
        <w:t xml:space="preserve">ew mechanism was introduced </w:t>
      </w:r>
      <w:r w:rsidR="004F1F42">
        <w:rPr>
          <w:sz w:val="20"/>
          <w:lang w:val="en-GB"/>
        </w:rPr>
        <w:t xml:space="preserve">(generally known as </w:t>
      </w:r>
      <w:proofErr w:type="spellStart"/>
      <w:r w:rsidR="004F1F42" w:rsidRPr="00110CF9">
        <w:rPr>
          <w:i/>
          <w:iCs/>
          <w:sz w:val="20"/>
          <w:lang w:val="en-GB"/>
        </w:rPr>
        <w:t>numberofTriggeringCells</w:t>
      </w:r>
      <w:proofErr w:type="spellEnd"/>
      <w:r w:rsidR="004F1F42">
        <w:rPr>
          <w:sz w:val="20"/>
          <w:lang w:val="en-GB"/>
        </w:rPr>
        <w:t>)</w:t>
      </w:r>
      <w:r w:rsidR="004F1F42" w:rsidRPr="004F1F42">
        <w:rPr>
          <w:sz w:val="20"/>
          <w:lang w:val="en-GB"/>
        </w:rPr>
        <w:t xml:space="preserve"> </w:t>
      </w:r>
      <w:r w:rsidRPr="00946790">
        <w:rPr>
          <w:sz w:val="20"/>
          <w:lang w:val="en-GB"/>
        </w:rPr>
        <w:t xml:space="preserve">where the measurements reports are triggered only when individual (per cell) RSRP values for a configured number of cells (N) </w:t>
      </w:r>
      <w:r w:rsidR="00110CF9" w:rsidRPr="00946790">
        <w:rPr>
          <w:sz w:val="20"/>
          <w:lang w:val="en-GB"/>
        </w:rPr>
        <w:t>fulfil</w:t>
      </w:r>
      <w:r w:rsidRPr="00946790">
        <w:rPr>
          <w:sz w:val="20"/>
          <w:lang w:val="en-GB"/>
        </w:rPr>
        <w:t xml:space="preserve"> the configured event, where 2 ≤ N ≤ 8 (Note N =1 implies legacy)</w:t>
      </w:r>
      <w:r w:rsidR="004F1F42">
        <w:rPr>
          <w:sz w:val="20"/>
          <w:lang w:val="en-GB"/>
        </w:rPr>
        <w:t xml:space="preserve">. The general procedure is depicted in Figure </w:t>
      </w:r>
      <w:r w:rsidR="00DE6995">
        <w:rPr>
          <w:sz w:val="20"/>
          <w:lang w:val="en-GB"/>
        </w:rPr>
        <w:t>above</w:t>
      </w:r>
      <w:r w:rsidR="004F1F42">
        <w:rPr>
          <w:sz w:val="20"/>
          <w:lang w:val="en-GB"/>
        </w:rPr>
        <w:t xml:space="preserve">. RAN2 agreed to introduce </w:t>
      </w:r>
      <w:r w:rsidR="00F948B9">
        <w:rPr>
          <w:sz w:val="20"/>
          <w:lang w:val="en-GB"/>
        </w:rPr>
        <w:t>similar mechanism for NR.</w:t>
      </w:r>
      <w:r w:rsidR="00372DB6">
        <w:rPr>
          <w:sz w:val="20"/>
          <w:lang w:val="en-GB"/>
        </w:rPr>
        <w:t xml:space="preserve"> </w:t>
      </w:r>
    </w:p>
    <w:p w14:paraId="15509D53" w14:textId="699750CD" w:rsidR="00F948B9" w:rsidRPr="00F948B9" w:rsidRDefault="00423DA6" w:rsidP="00747CB4">
      <w:pPr>
        <w:pStyle w:val="B-Body"/>
        <w:spacing w:line="276" w:lineRule="auto"/>
        <w:ind w:left="0"/>
        <w:jc w:val="both"/>
        <w:rPr>
          <w:sz w:val="20"/>
          <w:lang w:val="en-GB"/>
        </w:rPr>
      </w:pPr>
      <w:r>
        <w:rPr>
          <w:sz w:val="20"/>
          <w:lang w:val="en-GB"/>
        </w:rPr>
        <w:t>Now</w:t>
      </w:r>
      <w:r w:rsidR="00372DB6">
        <w:rPr>
          <w:sz w:val="20"/>
          <w:lang w:val="en-GB"/>
        </w:rPr>
        <w:t>, let us</w:t>
      </w:r>
      <w:r w:rsidR="00F948B9">
        <w:rPr>
          <w:sz w:val="20"/>
          <w:lang w:val="en-GB"/>
        </w:rPr>
        <w:t xml:space="preserve"> discuss NR-specific enhancements </w:t>
      </w:r>
      <w:r w:rsidR="004F1F42">
        <w:rPr>
          <w:sz w:val="20"/>
          <w:lang w:val="en-GB"/>
        </w:rPr>
        <w:t xml:space="preserve">which </w:t>
      </w:r>
      <w:r w:rsidR="00F948B9">
        <w:rPr>
          <w:sz w:val="20"/>
          <w:lang w:val="en-GB"/>
        </w:rPr>
        <w:t xml:space="preserve">are useful. </w:t>
      </w:r>
      <w:r w:rsidR="00F948B9" w:rsidRPr="00F948B9">
        <w:rPr>
          <w:sz w:val="20"/>
          <w:lang w:val="en-GB"/>
        </w:rPr>
        <w:t>In NR, the measurement reporting is on beam-level (based on SSB or CSI-RS).</w:t>
      </w:r>
      <w:r w:rsidR="00F948B9">
        <w:rPr>
          <w:sz w:val="20"/>
          <w:lang w:val="en-GB"/>
        </w:rPr>
        <w:t xml:space="preserve"> </w:t>
      </w:r>
      <w:r w:rsidR="00F948B9" w:rsidRPr="00F948B9">
        <w:rPr>
          <w:sz w:val="20"/>
          <w:lang w:val="en-GB"/>
        </w:rPr>
        <w:t xml:space="preserve">For an aerial UE configured with event-based measurement in NR, when the UE is flying, the triggered measurement by subsequent beams/cells </w:t>
      </w:r>
      <w:r w:rsidR="00F948B9">
        <w:rPr>
          <w:sz w:val="20"/>
          <w:lang w:val="en-GB"/>
        </w:rPr>
        <w:t xml:space="preserve">can </w:t>
      </w:r>
      <w:r w:rsidR="00F948B9" w:rsidRPr="00F948B9">
        <w:rPr>
          <w:sz w:val="20"/>
          <w:lang w:val="en-GB"/>
        </w:rPr>
        <w:t>cause excessive reporting.</w:t>
      </w:r>
    </w:p>
    <w:p w14:paraId="39E2A809" w14:textId="223AF0AB" w:rsidR="00047689" w:rsidRDefault="00841F52" w:rsidP="00747CB4">
      <w:pPr>
        <w:pStyle w:val="B-Body"/>
        <w:spacing w:line="276" w:lineRule="auto"/>
        <w:ind w:left="0"/>
        <w:jc w:val="both"/>
        <w:rPr>
          <w:sz w:val="20"/>
        </w:rPr>
      </w:pPr>
      <w:r>
        <w:rPr>
          <w:sz w:val="20"/>
          <w:lang w:val="en-GB"/>
        </w:rPr>
        <w:t>So, one of the important questions is h</w:t>
      </w:r>
      <w:r w:rsidRPr="00F948B9">
        <w:rPr>
          <w:sz w:val="20"/>
          <w:lang w:val="en-GB"/>
        </w:rPr>
        <w:t xml:space="preserve">ow to reduce measurements and/or reporting overhead </w:t>
      </w:r>
      <w:r>
        <w:rPr>
          <w:sz w:val="20"/>
          <w:lang w:val="en-GB"/>
        </w:rPr>
        <w:t>for</w:t>
      </w:r>
      <w:r w:rsidRPr="00F948B9">
        <w:rPr>
          <w:sz w:val="20"/>
          <w:lang w:val="en-GB"/>
        </w:rPr>
        <w:t xml:space="preserve"> NR</w:t>
      </w:r>
      <w:r>
        <w:rPr>
          <w:sz w:val="20"/>
          <w:lang w:val="en-GB"/>
        </w:rPr>
        <w:t xml:space="preserve"> UAV. However, i</w:t>
      </w:r>
      <w:r w:rsidR="00047689">
        <w:rPr>
          <w:sz w:val="20"/>
          <w:lang w:val="en-GB"/>
        </w:rPr>
        <w:t>t should be noted that r</w:t>
      </w:r>
      <w:r w:rsidR="00047689" w:rsidRPr="00F948B9">
        <w:rPr>
          <w:sz w:val="20"/>
          <w:lang w:val="en-GB"/>
        </w:rPr>
        <w:t xml:space="preserve">educing </w:t>
      </w:r>
      <w:r w:rsidR="00372DB6">
        <w:rPr>
          <w:sz w:val="20"/>
          <w:lang w:val="en-GB"/>
        </w:rPr>
        <w:t>m</w:t>
      </w:r>
      <w:r w:rsidR="00047689" w:rsidRPr="00F948B9">
        <w:rPr>
          <w:sz w:val="20"/>
          <w:lang w:val="en-GB"/>
        </w:rPr>
        <w:t xml:space="preserve">easurement </w:t>
      </w:r>
      <w:r w:rsidR="00372DB6">
        <w:rPr>
          <w:sz w:val="20"/>
          <w:lang w:val="en-GB"/>
        </w:rPr>
        <w:t>r</w:t>
      </w:r>
      <w:r w:rsidR="00047689" w:rsidRPr="00F948B9">
        <w:rPr>
          <w:sz w:val="20"/>
          <w:lang w:val="en-GB"/>
        </w:rPr>
        <w:t xml:space="preserve">eporting overhead is not the same as reducing </w:t>
      </w:r>
      <w:r w:rsidR="00047689">
        <w:rPr>
          <w:sz w:val="20"/>
          <w:lang w:val="en-GB"/>
        </w:rPr>
        <w:t>m</w:t>
      </w:r>
      <w:r w:rsidR="00047689" w:rsidRPr="00F948B9">
        <w:rPr>
          <w:sz w:val="20"/>
          <w:lang w:val="en-GB"/>
        </w:rPr>
        <w:t>easurement overhead.</w:t>
      </w:r>
      <w:r w:rsidR="00047689">
        <w:rPr>
          <w:sz w:val="20"/>
          <w:lang w:val="en-GB"/>
        </w:rPr>
        <w:t xml:space="preserve"> </w:t>
      </w:r>
      <w:r w:rsidR="00047689" w:rsidRPr="00F948B9">
        <w:rPr>
          <w:sz w:val="20"/>
          <w:lang w:val="en-GB"/>
        </w:rPr>
        <w:t>If number of measurements are reduced, naturally reporting overhead is expected to reduce.</w:t>
      </w:r>
      <w:r w:rsidR="00047689">
        <w:rPr>
          <w:sz w:val="20"/>
          <w:lang w:val="en-GB"/>
        </w:rPr>
        <w:t xml:space="preserve"> </w:t>
      </w:r>
    </w:p>
    <w:p w14:paraId="1511071B" w14:textId="418DD193" w:rsidR="00F948B9" w:rsidRPr="00F948B9" w:rsidRDefault="00F948B9" w:rsidP="00747CB4">
      <w:pPr>
        <w:pStyle w:val="B-Body"/>
        <w:spacing w:line="276" w:lineRule="auto"/>
        <w:ind w:left="0"/>
        <w:jc w:val="both"/>
        <w:rPr>
          <w:sz w:val="20"/>
          <w:lang w:val="en-GB"/>
        </w:rPr>
      </w:pPr>
      <w:r w:rsidRPr="00F948B9">
        <w:rPr>
          <w:sz w:val="20"/>
          <w:lang w:val="en-GB"/>
        </w:rPr>
        <w:t xml:space="preserve">In LTE, the condition to trigger a measurement reporting for UAV is configured </w:t>
      </w:r>
      <w:r w:rsidR="00841F52">
        <w:rPr>
          <w:sz w:val="20"/>
          <w:lang w:val="en-GB"/>
        </w:rPr>
        <w:t>on</w:t>
      </w:r>
      <w:r w:rsidRPr="00F948B9">
        <w:rPr>
          <w:sz w:val="20"/>
          <w:lang w:val="en-GB"/>
        </w:rPr>
        <w:t xml:space="preserve"> cell-level, i.e., when </w:t>
      </w:r>
      <w:r w:rsidR="00841F52">
        <w:rPr>
          <w:sz w:val="20"/>
          <w:lang w:val="en-GB"/>
        </w:rPr>
        <w:t>the</w:t>
      </w:r>
      <w:r w:rsidRPr="00F948B9">
        <w:rPr>
          <w:sz w:val="20"/>
          <w:lang w:val="en-GB"/>
        </w:rPr>
        <w:t xml:space="preserve"> configured N</w:t>
      </w:r>
      <w:r w:rsidR="00841F52">
        <w:rPr>
          <w:sz w:val="20"/>
          <w:lang w:val="en-GB"/>
        </w:rPr>
        <w:t xml:space="preserve"> </w:t>
      </w:r>
      <w:r w:rsidRPr="00F948B9">
        <w:rPr>
          <w:sz w:val="20"/>
          <w:lang w:val="en-GB"/>
        </w:rPr>
        <w:t>&gt;</w:t>
      </w:r>
      <w:r w:rsidR="00841F52">
        <w:rPr>
          <w:sz w:val="20"/>
          <w:lang w:val="en-GB"/>
        </w:rPr>
        <w:t xml:space="preserve"> </w:t>
      </w:r>
      <w:r w:rsidRPr="00F948B9">
        <w:rPr>
          <w:sz w:val="20"/>
          <w:lang w:val="en-GB"/>
        </w:rPr>
        <w:t xml:space="preserve">1 cells </w:t>
      </w:r>
      <w:r w:rsidR="00110CF9" w:rsidRPr="00F948B9">
        <w:rPr>
          <w:sz w:val="20"/>
          <w:lang w:val="en-GB"/>
        </w:rPr>
        <w:t>fulfil</w:t>
      </w:r>
      <w:r w:rsidRPr="00F948B9">
        <w:rPr>
          <w:sz w:val="20"/>
          <w:lang w:val="en-GB"/>
        </w:rPr>
        <w:t xml:space="preserve"> the triggering criteria simultaneously. However, </w:t>
      </w:r>
      <w:r>
        <w:rPr>
          <w:sz w:val="20"/>
          <w:lang w:val="en-GB"/>
        </w:rPr>
        <w:t xml:space="preserve">in NR, </w:t>
      </w:r>
      <w:r w:rsidRPr="00F948B9">
        <w:rPr>
          <w:sz w:val="20"/>
          <w:lang w:val="en-GB"/>
        </w:rPr>
        <w:t xml:space="preserve">a measurement reporting may be triggered by any of the beam in a cell if it </w:t>
      </w:r>
      <w:r w:rsidR="00110CF9" w:rsidRPr="00F948B9">
        <w:rPr>
          <w:sz w:val="20"/>
          <w:lang w:val="en-GB"/>
        </w:rPr>
        <w:t>fulfils</w:t>
      </w:r>
      <w:r w:rsidRPr="00F948B9">
        <w:rPr>
          <w:sz w:val="20"/>
          <w:lang w:val="en-GB"/>
        </w:rPr>
        <w:t xml:space="preserve"> the configured event. Therefore, the amount of measurement reports in NR is more pronounced as there can be up to 64 beams per cell.</w:t>
      </w:r>
      <w:r w:rsidR="00047689">
        <w:rPr>
          <w:sz w:val="20"/>
          <w:lang w:val="en-GB"/>
        </w:rPr>
        <w:t xml:space="preserve"> </w:t>
      </w:r>
      <w:r w:rsidR="00841F52">
        <w:rPr>
          <w:sz w:val="20"/>
          <w:lang w:val="en-GB"/>
        </w:rPr>
        <w:t xml:space="preserve">In the following, we show some simulation results to illustrate this. </w:t>
      </w:r>
    </w:p>
    <w:p w14:paraId="6963B64E" w14:textId="65DCD93D" w:rsidR="009B6F38" w:rsidRDefault="00047689" w:rsidP="004F1F42">
      <w:pPr>
        <w:pStyle w:val="Heading3"/>
        <w:spacing w:line="276" w:lineRule="auto"/>
      </w:pPr>
      <w:r>
        <w:lastRenderedPageBreak/>
        <w:t>Cells detected by Aerial UEs in NR</w:t>
      </w:r>
    </w:p>
    <w:p w14:paraId="4C37D7A1" w14:textId="54576840" w:rsidR="004D2C41" w:rsidRPr="004F1F42" w:rsidRDefault="004F1F42" w:rsidP="004D2C41">
      <w:r>
        <w:t xml:space="preserve">We previously </w:t>
      </w:r>
      <w:r w:rsidR="0094505D">
        <w:t>presented</w:t>
      </w:r>
      <w:r>
        <w:t xml:space="preserve"> some simulation results in R2-2208098</w:t>
      </w:r>
      <w:r w:rsidR="0094505D">
        <w:t xml:space="preserve"> [3]</w:t>
      </w:r>
      <w:r>
        <w:t xml:space="preserve">. </w:t>
      </w:r>
      <w:r w:rsidR="00B80273">
        <w:t xml:space="preserve">Following </w:t>
      </w:r>
      <w:r w:rsidR="00A10136">
        <w:t>figure</w:t>
      </w:r>
      <w:r w:rsidR="001A3027">
        <w:t xml:space="preserve"> shows</w:t>
      </w:r>
      <w:r w:rsidR="00B80273">
        <w:t xml:space="preserve"> the number of cells detected by UAVs at different heights, compared to terrestrial UE (TUE).</w:t>
      </w:r>
      <w:r w:rsidR="004D2C41">
        <w:t xml:space="preserve"> Simulation setup can be found in </w:t>
      </w:r>
      <w:r w:rsidR="0094505D">
        <w:t>[3].</w:t>
      </w:r>
    </w:p>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1"/>
        <w:gridCol w:w="4851"/>
      </w:tblGrid>
      <w:tr w:rsidR="00B80273" w:rsidRPr="00A10136" w14:paraId="6D8C8200" w14:textId="77777777" w:rsidTr="00A10136">
        <w:trPr>
          <w:jc w:val="center"/>
        </w:trPr>
        <w:tc>
          <w:tcPr>
            <w:tcW w:w="4881" w:type="dxa"/>
          </w:tcPr>
          <w:p w14:paraId="759B0FE6" w14:textId="77777777" w:rsidR="00B80273" w:rsidRPr="00A10136" w:rsidRDefault="004E2181" w:rsidP="000B2BD1">
            <w:pPr>
              <w:pStyle w:val="B-Body"/>
              <w:spacing w:line="276" w:lineRule="auto"/>
              <w:ind w:left="0"/>
              <w:jc w:val="center"/>
              <w:rPr>
                <w:sz w:val="20"/>
                <w:szCs w:val="18"/>
              </w:rPr>
            </w:pPr>
            <w:r w:rsidRPr="00A10136">
              <w:rPr>
                <w:noProof/>
                <w:sz w:val="20"/>
                <w:szCs w:val="18"/>
              </w:rPr>
              <w:drawing>
                <wp:inline distT="0" distB="0" distL="0" distR="0" wp14:anchorId="4E22C3AE" wp14:editId="5C37490D">
                  <wp:extent cx="2962275" cy="2221706"/>
                  <wp:effectExtent l="0" t="0" r="0" b="0"/>
                  <wp:docPr id="757689077" name="Picture 757689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2275" cy="2221706"/>
                          </a:xfrm>
                          <a:prstGeom prst="rect">
                            <a:avLst/>
                          </a:prstGeom>
                        </pic:spPr>
                      </pic:pic>
                    </a:graphicData>
                  </a:graphic>
                </wp:inline>
              </w:drawing>
            </w:r>
          </w:p>
          <w:p w14:paraId="5388F09B" w14:textId="58BDEA3B" w:rsidR="000B2BD1" w:rsidRPr="00A10136" w:rsidRDefault="000B2BD1" w:rsidP="000B2BD1">
            <w:pPr>
              <w:pStyle w:val="B-Body"/>
              <w:spacing w:line="276" w:lineRule="auto"/>
              <w:ind w:left="0"/>
              <w:jc w:val="center"/>
              <w:rPr>
                <w:sz w:val="20"/>
                <w:szCs w:val="18"/>
              </w:rPr>
            </w:pPr>
            <w:r w:rsidRPr="00A10136">
              <w:rPr>
                <w:b/>
                <w:bCs/>
                <w:sz w:val="20"/>
                <w:szCs w:val="18"/>
              </w:rPr>
              <w:t>1-Beam per Cell</w:t>
            </w:r>
          </w:p>
        </w:tc>
        <w:tc>
          <w:tcPr>
            <w:tcW w:w="4851" w:type="dxa"/>
          </w:tcPr>
          <w:p w14:paraId="6E14493A" w14:textId="77777777" w:rsidR="00B80273" w:rsidRPr="00A10136" w:rsidRDefault="7F4EA374" w:rsidP="000B2BD1">
            <w:pPr>
              <w:pStyle w:val="B-Body"/>
              <w:keepNext/>
              <w:spacing w:line="276" w:lineRule="auto"/>
              <w:ind w:left="0"/>
              <w:jc w:val="center"/>
              <w:rPr>
                <w:sz w:val="20"/>
                <w:szCs w:val="18"/>
              </w:rPr>
            </w:pPr>
            <w:r w:rsidRPr="00A10136">
              <w:rPr>
                <w:noProof/>
                <w:sz w:val="20"/>
                <w:szCs w:val="18"/>
              </w:rPr>
              <w:drawing>
                <wp:inline distT="0" distB="0" distL="0" distR="0" wp14:anchorId="1BF456AD" wp14:editId="6595DF74">
                  <wp:extent cx="2943225" cy="2210037"/>
                  <wp:effectExtent l="0" t="0" r="0" b="0"/>
                  <wp:docPr id="1396204244" name="Picture 1396204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43225" cy="2210037"/>
                          </a:xfrm>
                          <a:prstGeom prst="rect">
                            <a:avLst/>
                          </a:prstGeom>
                        </pic:spPr>
                      </pic:pic>
                    </a:graphicData>
                  </a:graphic>
                </wp:inline>
              </w:drawing>
            </w:r>
          </w:p>
          <w:p w14:paraId="30D16E98" w14:textId="69904636" w:rsidR="000B2BD1" w:rsidRPr="00A10136" w:rsidRDefault="000B2BD1" w:rsidP="000B2BD1">
            <w:pPr>
              <w:pStyle w:val="B-Body"/>
              <w:keepNext/>
              <w:spacing w:line="276" w:lineRule="auto"/>
              <w:ind w:left="0"/>
              <w:jc w:val="center"/>
              <w:rPr>
                <w:sz w:val="20"/>
                <w:szCs w:val="18"/>
              </w:rPr>
            </w:pPr>
            <w:r w:rsidRPr="00A10136">
              <w:rPr>
                <w:b/>
                <w:bCs/>
                <w:sz w:val="20"/>
                <w:szCs w:val="18"/>
              </w:rPr>
              <w:t>3-Beams per Cell</w:t>
            </w:r>
          </w:p>
        </w:tc>
      </w:tr>
    </w:tbl>
    <w:p w14:paraId="1187AEC1" w14:textId="30B72054" w:rsidR="004E2181" w:rsidRDefault="004E2181" w:rsidP="00747CB4">
      <w:pPr>
        <w:pStyle w:val="Caption"/>
        <w:spacing w:line="276" w:lineRule="auto"/>
      </w:pPr>
      <w:r>
        <w:t xml:space="preserve">Figure </w:t>
      </w:r>
      <w:r>
        <w:fldChar w:fldCharType="begin"/>
      </w:r>
      <w:r>
        <w:instrText xml:space="preserve"> SEQ Figure \* ARABIC </w:instrText>
      </w:r>
      <w:r>
        <w:fldChar w:fldCharType="separate"/>
      </w:r>
      <w:r w:rsidR="00DE6995">
        <w:rPr>
          <w:noProof/>
        </w:rPr>
        <w:t>3</w:t>
      </w:r>
      <w:r>
        <w:fldChar w:fldCharType="end"/>
      </w:r>
      <w:r>
        <w:t xml:space="preserve"> Simulation results</w:t>
      </w:r>
    </w:p>
    <w:p w14:paraId="500C0949" w14:textId="0E055157" w:rsidR="00C911BF" w:rsidRDefault="001262F1" w:rsidP="00747CB4">
      <w:pPr>
        <w:pStyle w:val="B-Body"/>
        <w:spacing w:line="276" w:lineRule="auto"/>
        <w:ind w:left="0"/>
        <w:jc w:val="both"/>
        <w:rPr>
          <w:sz w:val="20"/>
        </w:rPr>
      </w:pPr>
      <w:r>
        <w:rPr>
          <w:sz w:val="20"/>
        </w:rPr>
        <w:t>From these plots we observe the following:</w:t>
      </w:r>
    </w:p>
    <w:p w14:paraId="238202DB" w14:textId="06AB59CC" w:rsidR="001262F1" w:rsidRPr="001262F1" w:rsidRDefault="001262F1">
      <w:pPr>
        <w:pStyle w:val="B-Body"/>
        <w:numPr>
          <w:ilvl w:val="0"/>
          <w:numId w:val="6"/>
        </w:numPr>
        <w:spacing w:line="276" w:lineRule="auto"/>
        <w:jc w:val="both"/>
      </w:pPr>
      <w:r w:rsidRPr="7F4EA374">
        <w:rPr>
          <w:sz w:val="20"/>
        </w:rPr>
        <w:t xml:space="preserve">In both cases, </w:t>
      </w:r>
      <w:r w:rsidR="00BE0DA9">
        <w:t>larger</w:t>
      </w:r>
      <w:r>
        <w:t xml:space="preserve"> </w:t>
      </w:r>
      <w:r w:rsidR="007F0F0D">
        <w:t>number</w:t>
      </w:r>
      <w:r>
        <w:t xml:space="preserve"> of cells </w:t>
      </w:r>
      <w:r w:rsidR="00111E25">
        <w:t xml:space="preserve">can be </w:t>
      </w:r>
      <w:r>
        <w:t>detected by Aerial UE compared to terrestrial UE.</w:t>
      </w:r>
      <w:r w:rsidR="00111E25">
        <w:t xml:space="preserve"> For the simulated scenarios, </w:t>
      </w:r>
      <w:r>
        <w:t>UAVs can detect up to 9 cells</w:t>
      </w:r>
      <w:r w:rsidR="00111E25">
        <w:t>, whereas terrestrial UES are limited to 5 cells.</w:t>
      </w:r>
    </w:p>
    <w:p w14:paraId="0CFDE0AF" w14:textId="77777777" w:rsidR="00F65B05" w:rsidRPr="00111E25" w:rsidRDefault="00F65B05">
      <w:pPr>
        <w:pStyle w:val="B-Body"/>
        <w:numPr>
          <w:ilvl w:val="0"/>
          <w:numId w:val="6"/>
        </w:numPr>
        <w:spacing w:line="276" w:lineRule="auto"/>
        <w:jc w:val="both"/>
        <w:rPr>
          <w:sz w:val="20"/>
        </w:rPr>
      </w:pPr>
      <w:r>
        <w:t xml:space="preserve">Since larger number of cells can be detected by Aerial UEs, </w:t>
      </w:r>
      <w:r>
        <w:rPr>
          <w:sz w:val="20"/>
        </w:rPr>
        <w:t>the amount of beam measurements required to be performed by the aerial UE is higher than terrestrial UEs.</w:t>
      </w:r>
    </w:p>
    <w:p w14:paraId="7D0E25A8" w14:textId="04CC78F7" w:rsidR="001262F1" w:rsidRPr="00AA153D" w:rsidRDefault="007F0F0D">
      <w:pPr>
        <w:pStyle w:val="B-Body"/>
        <w:numPr>
          <w:ilvl w:val="0"/>
          <w:numId w:val="6"/>
        </w:numPr>
        <w:spacing w:line="276" w:lineRule="auto"/>
        <w:jc w:val="both"/>
        <w:rPr>
          <w:sz w:val="20"/>
        </w:rPr>
      </w:pPr>
      <w:r>
        <w:rPr>
          <w:sz w:val="20"/>
        </w:rPr>
        <w:t xml:space="preserve">The number of cells detected by </w:t>
      </w:r>
      <w:r w:rsidR="00F65B05">
        <w:rPr>
          <w:sz w:val="20"/>
        </w:rPr>
        <w:t>A</w:t>
      </w:r>
      <w:r>
        <w:rPr>
          <w:sz w:val="20"/>
        </w:rPr>
        <w:t>erial UE does not change significantly between 1-beam and 3-beam</w:t>
      </w:r>
      <w:r w:rsidR="00ED7018">
        <w:rPr>
          <w:sz w:val="20"/>
        </w:rPr>
        <w:t>s</w:t>
      </w:r>
      <w:r>
        <w:rPr>
          <w:sz w:val="20"/>
        </w:rPr>
        <w:t xml:space="preserve"> per cell. However, </w:t>
      </w:r>
      <w:r w:rsidR="00ED7018">
        <w:rPr>
          <w:sz w:val="20"/>
        </w:rPr>
        <w:t>if</w:t>
      </w:r>
      <w:r w:rsidR="001262F1" w:rsidRPr="001262F1">
        <w:t xml:space="preserve"> all beam reporting is enabled, a UAV may end up </w:t>
      </w:r>
      <w:r w:rsidR="00134CCC">
        <w:t xml:space="preserve">measuring and </w:t>
      </w:r>
      <w:r w:rsidR="001262F1" w:rsidRPr="001262F1">
        <w:t>reporting</w:t>
      </w:r>
      <w:r w:rsidR="001B6A02">
        <w:t xml:space="preserve"> a large number of beam measurements (</w:t>
      </w:r>
      <w:proofErr w:type="gramStart"/>
      <w:r w:rsidR="00F65B05">
        <w:t>e.g.</w:t>
      </w:r>
      <w:proofErr w:type="gramEnd"/>
      <w:r w:rsidR="00F65B05">
        <w:t xml:space="preserve"> </w:t>
      </w:r>
      <w:r w:rsidR="001262F1" w:rsidRPr="001262F1">
        <w:t>up to 9x3=27</w:t>
      </w:r>
      <w:r w:rsidR="00ED7018">
        <w:t xml:space="preserve"> beams by aerial UE compared to 5x3 = 15 beams by terrestrial UE</w:t>
      </w:r>
      <w:r w:rsidR="001262F1" w:rsidRPr="001262F1">
        <w:t xml:space="preserve"> </w:t>
      </w:r>
      <w:r w:rsidR="001B6A02">
        <w:t>in the example above)</w:t>
      </w:r>
      <w:r w:rsidR="001262F1" w:rsidRPr="001262F1">
        <w:t xml:space="preserve">. </w:t>
      </w:r>
    </w:p>
    <w:p w14:paraId="7AC0D6BE" w14:textId="579B5F79" w:rsidR="00BE0DA9" w:rsidRDefault="00945310" w:rsidP="00A04E3C">
      <w:pPr>
        <w:pStyle w:val="Observation"/>
      </w:pPr>
      <w:bookmarkStart w:id="91" w:name="_Toc110532543"/>
      <w:bookmarkStart w:id="92" w:name="_Toc110954670"/>
      <w:bookmarkStart w:id="93" w:name="_Toc110970726"/>
      <w:bookmarkStart w:id="94" w:name="_Toc110972911"/>
      <w:bookmarkStart w:id="95" w:name="_Toc115276563"/>
      <w:bookmarkStart w:id="96" w:name="_Toc115276582"/>
      <w:bookmarkStart w:id="97" w:name="_Toc115276730"/>
      <w:bookmarkStart w:id="98" w:name="_Toc115338453"/>
      <w:bookmarkStart w:id="99" w:name="_Toc115376651"/>
      <w:bookmarkStart w:id="100" w:name="_Toc115376833"/>
      <w:r>
        <w:t>L</w:t>
      </w:r>
      <w:r w:rsidR="00BE0DA9">
        <w:t>arger</w:t>
      </w:r>
      <w:r w:rsidR="001262F1" w:rsidRPr="001262F1">
        <w:t xml:space="preserve"> </w:t>
      </w:r>
      <w:r w:rsidR="00BE0DA9" w:rsidRPr="00BE0DA9">
        <w:t>number</w:t>
      </w:r>
      <w:r w:rsidR="001262F1" w:rsidRPr="001262F1">
        <w:t xml:space="preserve"> of cells </w:t>
      </w:r>
      <w:r w:rsidR="00BE0DA9" w:rsidRPr="00BE0DA9">
        <w:t xml:space="preserve">can be </w:t>
      </w:r>
      <w:r w:rsidR="001262F1" w:rsidRPr="001262F1">
        <w:t>detected by Aerial UE compared to terrestrial UE</w:t>
      </w:r>
      <w:r w:rsidR="00BE0DA9">
        <w:t xml:space="preserve"> in NR</w:t>
      </w:r>
      <w:r>
        <w:t xml:space="preserve"> (</w:t>
      </w:r>
      <w:proofErr w:type="gramStart"/>
      <w:r>
        <w:t>similar to</w:t>
      </w:r>
      <w:proofErr w:type="gramEnd"/>
      <w:r>
        <w:t xml:space="preserve"> LTE)</w:t>
      </w:r>
      <w:r w:rsidR="00BE0DA9">
        <w:t>.</w:t>
      </w:r>
      <w:bookmarkEnd w:id="91"/>
      <w:bookmarkEnd w:id="92"/>
      <w:bookmarkEnd w:id="93"/>
      <w:bookmarkEnd w:id="94"/>
      <w:bookmarkEnd w:id="95"/>
      <w:bookmarkEnd w:id="96"/>
      <w:bookmarkEnd w:id="97"/>
      <w:bookmarkEnd w:id="98"/>
      <w:bookmarkEnd w:id="99"/>
      <w:bookmarkEnd w:id="100"/>
    </w:p>
    <w:p w14:paraId="7A923F9C" w14:textId="5BEED9A5" w:rsidR="00AA153D" w:rsidRDefault="00AA153D" w:rsidP="00A04E3C">
      <w:pPr>
        <w:pStyle w:val="Observation"/>
      </w:pPr>
      <w:bookmarkStart w:id="101" w:name="_Toc110532544"/>
      <w:bookmarkStart w:id="102" w:name="_Toc110954671"/>
      <w:bookmarkStart w:id="103" w:name="_Toc110970727"/>
      <w:bookmarkStart w:id="104" w:name="_Toc110972912"/>
      <w:bookmarkStart w:id="105" w:name="_Toc115276564"/>
      <w:bookmarkStart w:id="106" w:name="_Toc115276583"/>
      <w:bookmarkStart w:id="107" w:name="_Toc115276731"/>
      <w:bookmarkStart w:id="108" w:name="_Toc115338454"/>
      <w:bookmarkStart w:id="109" w:name="_Toc115376652"/>
      <w:bookmarkStart w:id="110" w:name="_Toc115376834"/>
      <w:r>
        <w:t>In case of NR, t</w:t>
      </w:r>
      <w:r w:rsidRPr="00AA153D">
        <w:t>his can result in need to measure and/or report a very large number of beams.</w:t>
      </w:r>
      <w:bookmarkEnd w:id="101"/>
      <w:bookmarkEnd w:id="102"/>
      <w:bookmarkEnd w:id="103"/>
      <w:bookmarkEnd w:id="104"/>
      <w:bookmarkEnd w:id="105"/>
      <w:bookmarkEnd w:id="106"/>
      <w:bookmarkEnd w:id="107"/>
      <w:bookmarkEnd w:id="108"/>
      <w:bookmarkEnd w:id="109"/>
      <w:bookmarkEnd w:id="110"/>
    </w:p>
    <w:p w14:paraId="26DBDE60" w14:textId="6A184D85" w:rsidR="00100FD0" w:rsidRPr="00A04E3C" w:rsidRDefault="00100FD0" w:rsidP="00A04E3C">
      <w:pPr>
        <w:pStyle w:val="Observation"/>
      </w:pPr>
      <w:bookmarkStart w:id="111" w:name="_Toc115276565"/>
      <w:bookmarkStart w:id="112" w:name="_Toc115276584"/>
      <w:bookmarkStart w:id="113" w:name="_Toc115276732"/>
      <w:bookmarkStart w:id="114" w:name="_Toc115338455"/>
      <w:bookmarkStart w:id="115" w:name="_Toc115376653"/>
      <w:bookmarkStart w:id="116" w:name="_Toc115376835"/>
      <w:proofErr w:type="spellStart"/>
      <w:r w:rsidRPr="00A04E3C">
        <w:t>numberofTriggeringCells</w:t>
      </w:r>
      <w:proofErr w:type="spellEnd"/>
      <w:r w:rsidRPr="00A04E3C">
        <w:t xml:space="preserve"> can reduce the number of measurement reports, however it does not reduce the number of measurements performed by the UE.</w:t>
      </w:r>
      <w:bookmarkEnd w:id="111"/>
      <w:bookmarkEnd w:id="112"/>
      <w:bookmarkEnd w:id="113"/>
      <w:bookmarkEnd w:id="114"/>
      <w:bookmarkEnd w:id="115"/>
      <w:bookmarkEnd w:id="116"/>
    </w:p>
    <w:p w14:paraId="7697571C" w14:textId="7E5117BB" w:rsidR="004D2C41" w:rsidRDefault="00134CCC" w:rsidP="00747CB4">
      <w:pPr>
        <w:pStyle w:val="B-Body"/>
        <w:spacing w:line="276" w:lineRule="auto"/>
        <w:ind w:left="0"/>
        <w:jc w:val="both"/>
        <w:rPr>
          <w:sz w:val="20"/>
        </w:rPr>
      </w:pPr>
      <w:r>
        <w:rPr>
          <w:sz w:val="20"/>
        </w:rPr>
        <w:t xml:space="preserve">It </w:t>
      </w:r>
      <w:r w:rsidR="00E75BE4">
        <w:rPr>
          <w:sz w:val="20"/>
        </w:rPr>
        <w:t>would be</w:t>
      </w:r>
      <w:r>
        <w:rPr>
          <w:sz w:val="20"/>
        </w:rPr>
        <w:t xml:space="preserve"> beneficial to </w:t>
      </w:r>
      <w:r w:rsidR="00945310">
        <w:rPr>
          <w:sz w:val="20"/>
        </w:rPr>
        <w:t>investigate</w:t>
      </w:r>
      <w:r>
        <w:rPr>
          <w:sz w:val="20"/>
        </w:rPr>
        <w:t xml:space="preserve"> potential enhancements to reduce the </w:t>
      </w:r>
      <w:r w:rsidR="00945310">
        <w:rPr>
          <w:sz w:val="20"/>
        </w:rPr>
        <w:t>number</w:t>
      </w:r>
      <w:r>
        <w:rPr>
          <w:sz w:val="20"/>
        </w:rPr>
        <w:t xml:space="preserve"> of measurements required by the</w:t>
      </w:r>
      <w:r w:rsidR="00945310">
        <w:rPr>
          <w:sz w:val="20"/>
        </w:rPr>
        <w:t xml:space="preserve"> aerial</w:t>
      </w:r>
      <w:r>
        <w:rPr>
          <w:sz w:val="20"/>
        </w:rPr>
        <w:t xml:space="preserve"> UE</w:t>
      </w:r>
      <w:r w:rsidR="00945310">
        <w:rPr>
          <w:sz w:val="20"/>
        </w:rPr>
        <w:t>s</w:t>
      </w:r>
      <w:r>
        <w:rPr>
          <w:sz w:val="20"/>
        </w:rPr>
        <w:t xml:space="preserve">. </w:t>
      </w:r>
      <w:r w:rsidR="004D2C41">
        <w:rPr>
          <w:sz w:val="20"/>
        </w:rPr>
        <w:t xml:space="preserve">RAN2#119e captured </w:t>
      </w:r>
      <w:r w:rsidR="00424CC2">
        <w:rPr>
          <w:sz w:val="20"/>
        </w:rPr>
        <w:t>the following:</w:t>
      </w:r>
    </w:p>
    <w:p w14:paraId="0FCFB7EF" w14:textId="77777777" w:rsidR="004D2C41" w:rsidRDefault="004D2C41" w:rsidP="004D2C4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how to limit excessive measurements and measurement reporting </w:t>
      </w:r>
    </w:p>
    <w:p w14:paraId="22DCAFCC" w14:textId="77777777" w:rsidR="004D2C41" w:rsidRDefault="004D2C41" w:rsidP="00747CB4">
      <w:pPr>
        <w:pStyle w:val="B-Body"/>
        <w:spacing w:line="276" w:lineRule="auto"/>
        <w:ind w:left="0"/>
        <w:jc w:val="both"/>
        <w:rPr>
          <w:sz w:val="20"/>
        </w:rPr>
      </w:pPr>
    </w:p>
    <w:p w14:paraId="6EA582F1" w14:textId="49A1E966" w:rsidR="00134CCC" w:rsidRDefault="00C8264B" w:rsidP="00747CB4">
      <w:pPr>
        <w:pStyle w:val="B-Body"/>
        <w:spacing w:line="276" w:lineRule="auto"/>
        <w:ind w:left="0"/>
        <w:jc w:val="both"/>
        <w:rPr>
          <w:sz w:val="20"/>
        </w:rPr>
      </w:pPr>
      <w:r>
        <w:rPr>
          <w:sz w:val="20"/>
        </w:rPr>
        <w:t>P</w:t>
      </w:r>
      <w:r w:rsidR="00134CCC">
        <w:rPr>
          <w:sz w:val="20"/>
        </w:rPr>
        <w:t>otential enhancements include:</w:t>
      </w:r>
    </w:p>
    <w:p w14:paraId="1C5A5B31" w14:textId="77777777" w:rsidR="00745C1C" w:rsidRPr="00745C1C" w:rsidRDefault="009B6B04">
      <w:pPr>
        <w:pStyle w:val="B-Body"/>
        <w:numPr>
          <w:ilvl w:val="0"/>
          <w:numId w:val="6"/>
        </w:numPr>
        <w:spacing w:line="276" w:lineRule="auto"/>
        <w:jc w:val="both"/>
        <w:rPr>
          <w:sz w:val="20"/>
        </w:rPr>
      </w:pPr>
      <w:r w:rsidRPr="009B6B04">
        <w:rPr>
          <w:b/>
          <w:bCs/>
          <w:sz w:val="20"/>
          <w:lang w:val="en-GB"/>
        </w:rPr>
        <w:t>Different height thresholds for measurement of specific beams</w:t>
      </w:r>
      <w:r>
        <w:rPr>
          <w:sz w:val="20"/>
          <w:lang w:val="en-GB"/>
        </w:rPr>
        <w:t xml:space="preserve">: </w:t>
      </w:r>
    </w:p>
    <w:p w14:paraId="2383A997" w14:textId="7550159F" w:rsidR="009B6B04" w:rsidRDefault="009B6B04">
      <w:pPr>
        <w:pStyle w:val="B-Body"/>
        <w:numPr>
          <w:ilvl w:val="1"/>
          <w:numId w:val="6"/>
        </w:numPr>
        <w:spacing w:line="276" w:lineRule="auto"/>
        <w:jc w:val="both"/>
        <w:rPr>
          <w:sz w:val="20"/>
        </w:rPr>
      </w:pPr>
      <w:r>
        <w:rPr>
          <w:sz w:val="20"/>
          <w:lang w:val="en-GB"/>
        </w:rPr>
        <w:t xml:space="preserve">Network can configure different set(s) of beams to measure and/or report for different height ranges/thresholds. </w:t>
      </w:r>
    </w:p>
    <w:p w14:paraId="49E2534A" w14:textId="77777777" w:rsidR="00745C1C" w:rsidRDefault="00437943">
      <w:pPr>
        <w:pStyle w:val="B-Body"/>
        <w:numPr>
          <w:ilvl w:val="0"/>
          <w:numId w:val="6"/>
        </w:numPr>
        <w:spacing w:line="276" w:lineRule="auto"/>
        <w:jc w:val="both"/>
        <w:rPr>
          <w:sz w:val="20"/>
        </w:rPr>
      </w:pPr>
      <w:r>
        <w:rPr>
          <w:b/>
          <w:bCs/>
          <w:sz w:val="20"/>
        </w:rPr>
        <w:t>A</w:t>
      </w:r>
      <w:r w:rsidR="00134CCC" w:rsidRPr="009B6B04">
        <w:rPr>
          <w:b/>
          <w:bCs/>
          <w:sz w:val="20"/>
        </w:rPr>
        <w:t xml:space="preserve">ctivation of measurement configurations </w:t>
      </w:r>
      <w:r w:rsidR="00E75BE4">
        <w:rPr>
          <w:b/>
          <w:bCs/>
          <w:sz w:val="20"/>
        </w:rPr>
        <w:t>utilizing</w:t>
      </w:r>
      <w:r w:rsidR="00134CCC" w:rsidRPr="009B6B04">
        <w:rPr>
          <w:b/>
          <w:bCs/>
          <w:sz w:val="20"/>
        </w:rPr>
        <w:t xml:space="preserve"> UE’s flight path:</w:t>
      </w:r>
      <w:r w:rsidR="00134CCC" w:rsidRPr="009B6B04">
        <w:rPr>
          <w:sz w:val="20"/>
        </w:rPr>
        <w:t xml:space="preserve"> </w:t>
      </w:r>
    </w:p>
    <w:p w14:paraId="08C8169F" w14:textId="77777777" w:rsidR="00745C1C" w:rsidRDefault="00134CCC">
      <w:pPr>
        <w:pStyle w:val="B-Body"/>
        <w:numPr>
          <w:ilvl w:val="1"/>
          <w:numId w:val="6"/>
        </w:numPr>
        <w:spacing w:line="276" w:lineRule="auto"/>
        <w:jc w:val="both"/>
        <w:rPr>
          <w:sz w:val="20"/>
        </w:rPr>
      </w:pPr>
      <w:r w:rsidRPr="00134CCC">
        <w:rPr>
          <w:sz w:val="20"/>
        </w:rPr>
        <w:lastRenderedPageBreak/>
        <w:t xml:space="preserve">Network can preconfigure a set of measurement and/or reporting configurations </w:t>
      </w:r>
      <w:r w:rsidR="00E75BE4">
        <w:rPr>
          <w:sz w:val="20"/>
        </w:rPr>
        <w:t xml:space="preserve">which may </w:t>
      </w:r>
      <w:r w:rsidRPr="00134CCC">
        <w:rPr>
          <w:sz w:val="20"/>
        </w:rPr>
        <w:t>correspond to different</w:t>
      </w:r>
      <w:r w:rsidR="00E75BE4">
        <w:rPr>
          <w:sz w:val="20"/>
        </w:rPr>
        <w:t xml:space="preserve"> geographical</w:t>
      </w:r>
      <w:r w:rsidRPr="00134CCC">
        <w:rPr>
          <w:sz w:val="20"/>
        </w:rPr>
        <w:t xml:space="preserve"> locations</w:t>
      </w:r>
      <w:r w:rsidR="00E75BE4">
        <w:rPr>
          <w:sz w:val="20"/>
        </w:rPr>
        <w:t xml:space="preserve">, </w:t>
      </w:r>
      <w:proofErr w:type="gramStart"/>
      <w:r w:rsidR="00E75BE4">
        <w:rPr>
          <w:sz w:val="20"/>
        </w:rPr>
        <w:t>i.e.</w:t>
      </w:r>
      <w:proofErr w:type="gramEnd"/>
      <w:r w:rsidR="00E75BE4">
        <w:rPr>
          <w:sz w:val="20"/>
        </w:rPr>
        <w:t xml:space="preserve"> the </w:t>
      </w:r>
      <w:r w:rsidR="00E75BE4" w:rsidRPr="00134CCC">
        <w:rPr>
          <w:sz w:val="20"/>
        </w:rPr>
        <w:t>cells/beams that are to be measured at certain locations, e.g. based on deployment information or based on historical reporting by Aerial UEs</w:t>
      </w:r>
      <w:r w:rsidR="00E75BE4">
        <w:rPr>
          <w:sz w:val="20"/>
        </w:rPr>
        <w:t xml:space="preserve">. </w:t>
      </w:r>
    </w:p>
    <w:p w14:paraId="6C883223" w14:textId="77777777" w:rsidR="00745C1C" w:rsidRDefault="00E75BE4">
      <w:pPr>
        <w:pStyle w:val="B-Body"/>
        <w:numPr>
          <w:ilvl w:val="1"/>
          <w:numId w:val="6"/>
        </w:numPr>
        <w:spacing w:line="276" w:lineRule="auto"/>
        <w:jc w:val="both"/>
        <w:rPr>
          <w:sz w:val="20"/>
        </w:rPr>
      </w:pPr>
      <w:r>
        <w:rPr>
          <w:sz w:val="20"/>
        </w:rPr>
        <w:t>C</w:t>
      </w:r>
      <w:r w:rsidR="00134CCC" w:rsidRPr="00134CCC">
        <w:rPr>
          <w:sz w:val="20"/>
        </w:rPr>
        <w:t>orresponding time when the UE is expected to be in that location</w:t>
      </w:r>
      <w:r>
        <w:rPr>
          <w:sz w:val="20"/>
        </w:rPr>
        <w:t xml:space="preserve"> can be determined based on flight path plan</w:t>
      </w:r>
      <w:r w:rsidR="00134CCC" w:rsidRPr="00134CCC">
        <w:rPr>
          <w:sz w:val="20"/>
        </w:rPr>
        <w:t>.</w:t>
      </w:r>
      <w:r w:rsidR="00134CCC" w:rsidRPr="009B6B04">
        <w:rPr>
          <w:sz w:val="20"/>
        </w:rPr>
        <w:t xml:space="preserve"> </w:t>
      </w:r>
      <w:r w:rsidR="00134CCC" w:rsidRPr="00134CCC">
        <w:rPr>
          <w:sz w:val="20"/>
        </w:rPr>
        <w:t xml:space="preserve">Based on this, a subset of the configurations can be activated by the UE based on </w:t>
      </w:r>
      <w:r w:rsidR="00663AED">
        <w:rPr>
          <w:sz w:val="20"/>
        </w:rPr>
        <w:t xml:space="preserve">network-configured </w:t>
      </w:r>
      <w:r w:rsidR="00134CCC" w:rsidRPr="00134CCC">
        <w:rPr>
          <w:sz w:val="20"/>
        </w:rPr>
        <w:t>absolute time or timer.</w:t>
      </w:r>
      <w:r w:rsidR="009B6B04" w:rsidRPr="009B6B04">
        <w:rPr>
          <w:sz w:val="20"/>
        </w:rPr>
        <w:t xml:space="preserve"> </w:t>
      </w:r>
    </w:p>
    <w:p w14:paraId="15ECB0C7" w14:textId="7F189139" w:rsidR="00134CCC" w:rsidRPr="00134CCC" w:rsidRDefault="009B6B04">
      <w:pPr>
        <w:pStyle w:val="B-Body"/>
        <w:numPr>
          <w:ilvl w:val="1"/>
          <w:numId w:val="6"/>
        </w:numPr>
        <w:spacing w:line="276" w:lineRule="auto"/>
        <w:jc w:val="both"/>
        <w:rPr>
          <w:sz w:val="20"/>
        </w:rPr>
      </w:pPr>
      <w:r w:rsidRPr="009B6B04">
        <w:rPr>
          <w:sz w:val="20"/>
        </w:rPr>
        <w:t xml:space="preserve">If network control is preferred, </w:t>
      </w:r>
      <w:r w:rsidR="00134CCC" w:rsidRPr="00134CCC">
        <w:rPr>
          <w:sz w:val="20"/>
        </w:rPr>
        <w:t xml:space="preserve">NW command </w:t>
      </w:r>
      <w:proofErr w:type="gramStart"/>
      <w:r w:rsidR="00134CCC" w:rsidRPr="00134CCC">
        <w:rPr>
          <w:sz w:val="20"/>
        </w:rPr>
        <w:t>e.g.</w:t>
      </w:r>
      <w:proofErr w:type="gramEnd"/>
      <w:r w:rsidR="00134CCC" w:rsidRPr="00134CCC">
        <w:rPr>
          <w:sz w:val="20"/>
        </w:rPr>
        <w:t xml:space="preserve"> based on MAC CE can be </w:t>
      </w:r>
      <w:r>
        <w:rPr>
          <w:sz w:val="20"/>
        </w:rPr>
        <w:t>introduced</w:t>
      </w:r>
      <w:r w:rsidR="00134CCC" w:rsidRPr="00134CCC">
        <w:rPr>
          <w:sz w:val="20"/>
        </w:rPr>
        <w:t xml:space="preserve"> to activate/</w:t>
      </w:r>
      <w:r w:rsidR="00F1139E">
        <w:rPr>
          <w:sz w:val="20"/>
        </w:rPr>
        <w:t xml:space="preserve"> </w:t>
      </w:r>
      <w:r w:rsidR="00134CCC" w:rsidRPr="00134CCC">
        <w:rPr>
          <w:sz w:val="20"/>
        </w:rPr>
        <w:t xml:space="preserve">deactivate certain configuration(s). </w:t>
      </w:r>
      <w:r>
        <w:rPr>
          <w:sz w:val="20"/>
        </w:rPr>
        <w:t>Furthermore, to reduce reporting overhead, UE can prioritize certain beams and exclude others based on time</w:t>
      </w:r>
      <w:r w:rsidR="00437943">
        <w:rPr>
          <w:sz w:val="20"/>
        </w:rPr>
        <w:t>/timer</w:t>
      </w:r>
      <w:r>
        <w:rPr>
          <w:sz w:val="20"/>
        </w:rPr>
        <w:t xml:space="preserve"> or location.</w:t>
      </w:r>
    </w:p>
    <w:p w14:paraId="76809227" w14:textId="60FA3FE3" w:rsidR="00A201F5" w:rsidRDefault="00BA3508" w:rsidP="00747CB4">
      <w:pPr>
        <w:pStyle w:val="Proposal"/>
        <w:spacing w:line="276" w:lineRule="auto"/>
        <w:ind w:left="0" w:firstLine="0"/>
      </w:pPr>
      <w:bookmarkStart w:id="117" w:name="_Toc481070579"/>
      <w:bookmarkStart w:id="118" w:name="_Toc481070694"/>
      <w:bookmarkStart w:id="119" w:name="_Toc481070702"/>
      <w:bookmarkStart w:id="120" w:name="_Toc481070709"/>
      <w:bookmarkStart w:id="121" w:name="_Toc481070726"/>
      <w:bookmarkStart w:id="122" w:name="_Toc481071090"/>
      <w:bookmarkStart w:id="123" w:name="_Toc481071832"/>
      <w:bookmarkStart w:id="124" w:name="_Toc481142049"/>
      <w:bookmarkStart w:id="125" w:name="_Toc481753175"/>
      <w:bookmarkStart w:id="126" w:name="_Toc481753212"/>
      <w:bookmarkStart w:id="127" w:name="_Toc481753229"/>
      <w:bookmarkStart w:id="128" w:name="_Toc481753286"/>
      <w:bookmarkStart w:id="129" w:name="_Toc494380817"/>
      <w:bookmarkStart w:id="130" w:name="_Toc494380901"/>
      <w:bookmarkStart w:id="131" w:name="_Toc494380906"/>
      <w:bookmarkStart w:id="132" w:name="_Toc494394711"/>
      <w:bookmarkStart w:id="133" w:name="_Toc110433575"/>
      <w:bookmarkStart w:id="134" w:name="_Toc110506068"/>
      <w:bookmarkStart w:id="135" w:name="_Toc110516163"/>
      <w:bookmarkStart w:id="136" w:name="_Toc110532045"/>
      <w:bookmarkStart w:id="137" w:name="_Toc110532553"/>
      <w:bookmarkStart w:id="138" w:name="_Toc110954678"/>
      <w:bookmarkStart w:id="139" w:name="_Toc110970734"/>
      <w:bookmarkStart w:id="140" w:name="_Toc110972919"/>
      <w:bookmarkStart w:id="141" w:name="_Toc115276635"/>
      <w:bookmarkStart w:id="142" w:name="_Toc115276738"/>
      <w:bookmarkStart w:id="143" w:name="_Toc115338444"/>
      <w:bookmarkStart w:id="144" w:name="_Toc481070578"/>
      <w:bookmarkStart w:id="145" w:name="_Toc481070693"/>
      <w:bookmarkStart w:id="146" w:name="_Toc481070701"/>
      <w:bookmarkStart w:id="147" w:name="_Toc481070708"/>
      <w:bookmarkStart w:id="148" w:name="_Toc481070725"/>
      <w:bookmarkStart w:id="149" w:name="_Toc481071089"/>
      <w:bookmarkStart w:id="150" w:name="_Toc481071831"/>
      <w:bookmarkStart w:id="151" w:name="_Toc481142048"/>
      <w:bookmarkStart w:id="152" w:name="_Toc481753174"/>
      <w:bookmarkStart w:id="153" w:name="_Toc481753211"/>
      <w:bookmarkStart w:id="154" w:name="_Toc481753228"/>
      <w:bookmarkStart w:id="155" w:name="_Toc481753285"/>
      <w:bookmarkStart w:id="156" w:name="_Toc494380816"/>
      <w:bookmarkStart w:id="157" w:name="_Toc115376663"/>
      <w:r>
        <w:t>To reduce the number of beam measurements</w:t>
      </w:r>
      <w:r w:rsidR="001463A2">
        <w:t xml:space="preserve"> (and reporting)</w:t>
      </w:r>
      <w:r>
        <w:t>, d</w:t>
      </w:r>
      <w:r w:rsidR="00231FA0">
        <w:t xml:space="preserve">ifferent </w:t>
      </w:r>
      <w:r w:rsidR="00231FA0" w:rsidRPr="009B6B04">
        <w:rPr>
          <w:bCs/>
        </w:rPr>
        <w:t>height thresholds for measurement of specific beams</w:t>
      </w:r>
      <w:r>
        <w:rPr>
          <w:bCs/>
        </w:rPr>
        <w:t xml:space="preserve"> is introduced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00231FA0">
        <w:t>.</w:t>
      </w:r>
      <w:bookmarkEnd w:id="141"/>
      <w:bookmarkEnd w:id="142"/>
      <w:bookmarkEnd w:id="143"/>
      <w:bookmarkEnd w:id="157"/>
      <w:r w:rsidR="00231FA0">
        <w:t xml:space="preserve"> </w:t>
      </w:r>
    </w:p>
    <w:p w14:paraId="5E8718F1" w14:textId="5523064A" w:rsidR="00BA3508" w:rsidRPr="00C8264B" w:rsidRDefault="00BA3508" w:rsidP="00747CB4">
      <w:pPr>
        <w:pStyle w:val="Proposal"/>
        <w:spacing w:line="276" w:lineRule="auto"/>
        <w:ind w:left="0" w:firstLine="0"/>
      </w:pPr>
      <w:bookmarkStart w:id="158" w:name="_Toc115276636"/>
      <w:bookmarkStart w:id="159" w:name="_Toc115276739"/>
      <w:bookmarkStart w:id="160" w:name="_Toc115338445"/>
      <w:bookmarkStart w:id="161" w:name="_Toc115376664"/>
      <w:r>
        <w:t xml:space="preserve">Further study the </w:t>
      </w:r>
      <w:r>
        <w:rPr>
          <w:bCs/>
        </w:rPr>
        <w:t>a</w:t>
      </w:r>
      <w:r w:rsidRPr="009B6B04">
        <w:rPr>
          <w:bCs/>
        </w:rPr>
        <w:t xml:space="preserve">ctivation of measurement configurations </w:t>
      </w:r>
      <w:r>
        <w:rPr>
          <w:bCs/>
        </w:rPr>
        <w:t>utilizing</w:t>
      </w:r>
      <w:r w:rsidRPr="009B6B04">
        <w:rPr>
          <w:bCs/>
        </w:rPr>
        <w:t xml:space="preserve"> UE’s flight path</w:t>
      </w:r>
      <w:r>
        <w:rPr>
          <w:bCs/>
        </w:rPr>
        <w:t>.</w:t>
      </w:r>
      <w:bookmarkEnd w:id="158"/>
      <w:bookmarkEnd w:id="159"/>
      <w:bookmarkEnd w:id="160"/>
      <w:bookmarkEnd w:id="161"/>
    </w:p>
    <w:p w14:paraId="3BB52923" w14:textId="77777777" w:rsidR="00C8264B" w:rsidRDefault="00C8264B" w:rsidP="00C8264B">
      <w:pPr>
        <w:pStyle w:val="Proposal"/>
        <w:numPr>
          <w:ilvl w:val="0"/>
          <w:numId w:val="0"/>
        </w:numPr>
        <w:spacing w:line="276" w:lineRule="auto"/>
      </w:pPr>
    </w:p>
    <w:p w14:paraId="21EBB1E0" w14:textId="77777777" w:rsidR="00905A31" w:rsidRPr="00281C99" w:rsidRDefault="00905A31" w:rsidP="00905A31">
      <w:pPr>
        <w:pStyle w:val="Heading2"/>
        <w:rPr>
          <w:i w:val="0"/>
        </w:rPr>
      </w:pPr>
      <w:r>
        <w:rPr>
          <w:i w:val="0"/>
        </w:rPr>
        <w:t>M</w:t>
      </w:r>
      <w:r w:rsidRPr="00281C99">
        <w:rPr>
          <w:i w:val="0"/>
        </w:rPr>
        <w:t xml:space="preserve">easurement reporting </w:t>
      </w:r>
      <w:r>
        <w:rPr>
          <w:i w:val="0"/>
        </w:rPr>
        <w:t>trigger</w:t>
      </w:r>
      <w:r w:rsidRPr="00281C99">
        <w:rPr>
          <w:i w:val="0"/>
        </w:rPr>
        <w:t xml:space="preserve"> with</w:t>
      </w:r>
      <w:r>
        <w:rPr>
          <w:i w:val="0"/>
        </w:rPr>
        <w:t xml:space="preserve"> change in</w:t>
      </w:r>
      <w:r w:rsidRPr="00281C99">
        <w:rPr>
          <w:i w:val="0"/>
        </w:rPr>
        <w:t xml:space="preserve"> antenna configurations</w:t>
      </w:r>
    </w:p>
    <w:p w14:paraId="6A13A854" w14:textId="77777777" w:rsidR="00905A31" w:rsidRDefault="00905A31" w:rsidP="00905A31">
      <w:pPr>
        <w:pStyle w:val="B-Body"/>
        <w:spacing w:line="276" w:lineRule="auto"/>
        <w:ind w:left="0"/>
        <w:jc w:val="both"/>
        <w:rPr>
          <w:sz w:val="20"/>
        </w:rPr>
      </w:pPr>
      <w:r w:rsidRPr="00281C99">
        <w:rPr>
          <w:sz w:val="20"/>
        </w:rPr>
        <w:t xml:space="preserve">As noted in </w:t>
      </w:r>
      <w:r>
        <w:rPr>
          <w:sz w:val="20"/>
        </w:rPr>
        <w:t xml:space="preserve">the </w:t>
      </w:r>
      <w:r w:rsidRPr="00281C99">
        <w:rPr>
          <w:sz w:val="20"/>
        </w:rPr>
        <w:t xml:space="preserve">WID [1], </w:t>
      </w:r>
      <w:r>
        <w:rPr>
          <w:sz w:val="20"/>
        </w:rPr>
        <w:t>one of the objectives is the following:</w:t>
      </w:r>
    </w:p>
    <w:tbl>
      <w:tblPr>
        <w:tblStyle w:val="TableGrid"/>
        <w:tblW w:w="0" w:type="auto"/>
        <w:tblLook w:val="04A0" w:firstRow="1" w:lastRow="0" w:firstColumn="1" w:lastColumn="0" w:noHBand="0" w:noVBand="1"/>
      </w:tblPr>
      <w:tblGrid>
        <w:gridCol w:w="9350"/>
      </w:tblGrid>
      <w:tr w:rsidR="00905A31" w14:paraId="7E9D61AF" w14:textId="77777777" w:rsidTr="00CA371A">
        <w:tc>
          <w:tcPr>
            <w:tcW w:w="9350" w:type="dxa"/>
          </w:tcPr>
          <w:p w14:paraId="0F2D8313" w14:textId="77777777" w:rsidR="00905A31" w:rsidRPr="00782F71" w:rsidRDefault="00905A31" w:rsidP="00CA371A">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600A1A3C" w14:textId="77777777" w:rsidR="00905A31" w:rsidRPr="00281C99" w:rsidRDefault="00905A31">
            <w:pPr>
              <w:numPr>
                <w:ilvl w:val="0"/>
                <w:numId w:val="8"/>
              </w:numPr>
              <w:rPr>
                <w:iCs/>
                <w:lang w:val="en-US"/>
              </w:rPr>
            </w:pPr>
            <w:r w:rsidRPr="00782F71">
              <w:rPr>
                <w:rStyle w:val="Emphasis"/>
                <w:i w:val="0"/>
                <w:lang w:val="en-US"/>
              </w:rPr>
              <w:t>FR1 with directional antenna at UE side</w:t>
            </w:r>
          </w:p>
        </w:tc>
      </w:tr>
    </w:tbl>
    <w:p w14:paraId="76B97A5F" w14:textId="757CC5F1" w:rsidR="00905A31" w:rsidRDefault="00905A31" w:rsidP="00905A31">
      <w:pPr>
        <w:pStyle w:val="B-Body"/>
        <w:spacing w:line="276" w:lineRule="auto"/>
        <w:ind w:left="0"/>
        <w:jc w:val="both"/>
        <w:rPr>
          <w:sz w:val="20"/>
        </w:rPr>
      </w:pPr>
      <w:r>
        <w:rPr>
          <w:sz w:val="20"/>
        </w:rPr>
        <w:t xml:space="preserve">So, potentially, UAV UEs can have </w:t>
      </w:r>
      <w:r w:rsidRPr="00281C99">
        <w:rPr>
          <w:sz w:val="20"/>
        </w:rPr>
        <w:t>beamforming capabilities</w:t>
      </w:r>
      <w:r>
        <w:rPr>
          <w:sz w:val="20"/>
        </w:rPr>
        <w:t>, and the UE may be able to change its antenna configuration from</w:t>
      </w:r>
      <w:r w:rsidR="00BA3305">
        <w:rPr>
          <w:sz w:val="20"/>
        </w:rPr>
        <w:t>,</w:t>
      </w:r>
      <w:r>
        <w:rPr>
          <w:sz w:val="20"/>
        </w:rPr>
        <w:t xml:space="preserve"> </w:t>
      </w:r>
      <w:proofErr w:type="gramStart"/>
      <w:r>
        <w:rPr>
          <w:sz w:val="20"/>
        </w:rPr>
        <w:t>e.g.</w:t>
      </w:r>
      <w:proofErr w:type="gramEnd"/>
      <w:r>
        <w:rPr>
          <w:sz w:val="20"/>
        </w:rPr>
        <w:t xml:space="preserve"> omni to directional</w:t>
      </w:r>
      <w:r w:rsidR="008C5B5B">
        <w:rPr>
          <w:sz w:val="20"/>
        </w:rPr>
        <w:t>,</w:t>
      </w:r>
      <w:r>
        <w:rPr>
          <w:sz w:val="20"/>
        </w:rPr>
        <w:t xml:space="preserve"> etc. </w:t>
      </w:r>
    </w:p>
    <w:p w14:paraId="44987BD5" w14:textId="77777777" w:rsidR="00905A31" w:rsidRDefault="00905A31" w:rsidP="00905A31">
      <w:pPr>
        <w:pStyle w:val="B-Body"/>
        <w:spacing w:line="276" w:lineRule="auto"/>
        <w:ind w:left="0"/>
        <w:jc w:val="both"/>
        <w:rPr>
          <w:sz w:val="20"/>
        </w:rPr>
      </w:pPr>
      <w:r>
        <w:rPr>
          <w:sz w:val="20"/>
        </w:rPr>
        <w:t>As noted above, RAN2#119e already agreed to adopt the height triggers H1/H2 to NR. However, a</w:t>
      </w:r>
      <w:r w:rsidRPr="00281C99">
        <w:rPr>
          <w:sz w:val="20"/>
        </w:rPr>
        <w:t xml:space="preserve">s illustrated in Figure </w:t>
      </w:r>
      <w:r>
        <w:rPr>
          <w:sz w:val="20"/>
        </w:rPr>
        <w:t>below</w:t>
      </w:r>
      <w:r w:rsidRPr="00281C99">
        <w:rPr>
          <w:sz w:val="20"/>
        </w:rPr>
        <w:t xml:space="preserve">, Aerial UE A may fly from low to high and cross the height threshold, which will trigger Event H1 and Aerial UE B may fly from high to low and cross the height threshold, which will trigger Event H2 to report the location/height. </w:t>
      </w:r>
      <w:r>
        <w:rPr>
          <w:sz w:val="20"/>
        </w:rPr>
        <w:t>On the other hand, f</w:t>
      </w:r>
      <w:r w:rsidRPr="00281C99">
        <w:rPr>
          <w:sz w:val="20"/>
        </w:rPr>
        <w:t>or Aerial UE C wh</w:t>
      </w:r>
      <w:r>
        <w:rPr>
          <w:sz w:val="20"/>
        </w:rPr>
        <w:t>ich</w:t>
      </w:r>
      <w:r w:rsidRPr="00281C99">
        <w:rPr>
          <w:sz w:val="20"/>
        </w:rPr>
        <w:t xml:space="preserve"> fl</w:t>
      </w:r>
      <w:r>
        <w:rPr>
          <w:sz w:val="20"/>
        </w:rPr>
        <w:t>ies horizontally</w:t>
      </w:r>
      <w:r w:rsidRPr="00281C99">
        <w:rPr>
          <w:sz w:val="20"/>
        </w:rPr>
        <w:t xml:space="preserve"> with no</w:t>
      </w:r>
      <w:r>
        <w:rPr>
          <w:sz w:val="20"/>
        </w:rPr>
        <w:t xml:space="preserve"> significant</w:t>
      </w:r>
      <w:r w:rsidRPr="00281C99">
        <w:rPr>
          <w:sz w:val="20"/>
        </w:rPr>
        <w:t xml:space="preserve"> height change, no Event H1/H2 is triggered. </w:t>
      </w:r>
    </w:p>
    <w:p w14:paraId="28D374D2" w14:textId="0DA22B27" w:rsidR="00905A31" w:rsidRDefault="00905A31" w:rsidP="00905A31">
      <w:pPr>
        <w:pStyle w:val="B-Body"/>
        <w:spacing w:line="276" w:lineRule="auto"/>
        <w:ind w:left="0"/>
        <w:jc w:val="both"/>
        <w:rPr>
          <w:sz w:val="20"/>
        </w:rPr>
      </w:pPr>
      <w:r w:rsidRPr="00281C99">
        <w:rPr>
          <w:sz w:val="20"/>
        </w:rPr>
        <w:t xml:space="preserve">However, if the aerial UE </w:t>
      </w:r>
      <w:r>
        <w:rPr>
          <w:sz w:val="20"/>
        </w:rPr>
        <w:t xml:space="preserve">C </w:t>
      </w:r>
      <w:r w:rsidRPr="00281C99">
        <w:rPr>
          <w:sz w:val="20"/>
        </w:rPr>
        <w:t>change</w:t>
      </w:r>
      <w:r>
        <w:rPr>
          <w:sz w:val="20"/>
        </w:rPr>
        <w:t>s</w:t>
      </w:r>
      <w:r w:rsidRPr="00281C99">
        <w:rPr>
          <w:sz w:val="20"/>
        </w:rPr>
        <w:t xml:space="preserve"> the antenna configurations, e.g., switch from omni to directional antenna, it may result in significant interference variation. If </w:t>
      </w:r>
      <w:proofErr w:type="spellStart"/>
      <w:r w:rsidRPr="00281C99">
        <w:rPr>
          <w:sz w:val="20"/>
        </w:rPr>
        <w:t>gNB</w:t>
      </w:r>
      <w:proofErr w:type="spellEnd"/>
      <w:r w:rsidRPr="00281C99">
        <w:rPr>
          <w:sz w:val="20"/>
        </w:rPr>
        <w:t xml:space="preserve"> knows UE current location</w:t>
      </w:r>
      <w:r w:rsidR="00C27093">
        <w:rPr>
          <w:sz w:val="20"/>
        </w:rPr>
        <w:t>/speed</w:t>
      </w:r>
      <w:r w:rsidRPr="00281C99">
        <w:rPr>
          <w:sz w:val="20"/>
        </w:rPr>
        <w:t xml:space="preserve">/antenna configuration, </w:t>
      </w:r>
      <w:proofErr w:type="spellStart"/>
      <w:r w:rsidRPr="00281C99">
        <w:rPr>
          <w:sz w:val="20"/>
        </w:rPr>
        <w:t>gNB</w:t>
      </w:r>
      <w:proofErr w:type="spellEnd"/>
      <w:r w:rsidRPr="00281C99">
        <w:rPr>
          <w:sz w:val="20"/>
        </w:rPr>
        <w:t xml:space="preserve"> can apply further beam management to the UE. </w:t>
      </w:r>
    </w:p>
    <w:p w14:paraId="533558FB" w14:textId="77777777" w:rsidR="00905A31" w:rsidRDefault="00905A31" w:rsidP="00A04E3C">
      <w:pPr>
        <w:pStyle w:val="Observation"/>
      </w:pPr>
      <w:bookmarkStart w:id="162" w:name="_Toc115276560"/>
      <w:bookmarkStart w:id="163" w:name="_Toc115276579"/>
      <w:bookmarkStart w:id="164" w:name="_Toc115276733"/>
      <w:bookmarkStart w:id="165" w:name="_Toc115338456"/>
      <w:bookmarkStart w:id="166" w:name="_Toc115376654"/>
      <w:bookmarkStart w:id="167" w:name="_Toc115376836"/>
      <w:r>
        <w:t>F</w:t>
      </w:r>
      <w:r w:rsidRPr="00281C99">
        <w:t>or aerial UEs capable of different antenna configurations, the antenna configuration change may result in significant inter-cell interference variation.</w:t>
      </w:r>
      <w:bookmarkEnd w:id="162"/>
      <w:bookmarkEnd w:id="163"/>
      <w:bookmarkEnd w:id="164"/>
      <w:bookmarkEnd w:id="165"/>
      <w:bookmarkEnd w:id="166"/>
      <w:bookmarkEnd w:id="167"/>
    </w:p>
    <w:p w14:paraId="59A4C251" w14:textId="77777777" w:rsidR="00905A31" w:rsidRDefault="00905A31" w:rsidP="00905A31">
      <w:pPr>
        <w:pStyle w:val="B-Body"/>
        <w:keepNext/>
        <w:spacing w:line="276" w:lineRule="auto"/>
        <w:ind w:left="0"/>
        <w:jc w:val="center"/>
      </w:pPr>
      <w:r w:rsidRPr="00281C99">
        <w:rPr>
          <w:noProof/>
          <w:sz w:val="20"/>
        </w:rPr>
        <w:drawing>
          <wp:inline distT="0" distB="0" distL="0" distR="0" wp14:anchorId="57EC21B6" wp14:editId="1D538651">
            <wp:extent cx="3099684" cy="20402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7761" cy="2045539"/>
                    </a:xfrm>
                    <a:prstGeom prst="rect">
                      <a:avLst/>
                    </a:prstGeom>
                    <a:noFill/>
                    <a:ln>
                      <a:noFill/>
                    </a:ln>
                  </pic:spPr>
                </pic:pic>
              </a:graphicData>
            </a:graphic>
          </wp:inline>
        </w:drawing>
      </w:r>
    </w:p>
    <w:p w14:paraId="20BF735F" w14:textId="77777777" w:rsidR="00905A31" w:rsidRPr="00281C99" w:rsidRDefault="00905A31" w:rsidP="00905A31">
      <w:pPr>
        <w:pStyle w:val="Caption"/>
        <w:rPr>
          <w:rFonts w:eastAsia="SimSun"/>
        </w:rPr>
      </w:pPr>
      <w:r>
        <w:t xml:space="preserve">Figure </w:t>
      </w:r>
      <w:r>
        <w:fldChar w:fldCharType="begin"/>
      </w:r>
      <w:r>
        <w:instrText xml:space="preserve"> SEQ Figure \* ARABIC </w:instrText>
      </w:r>
      <w:r>
        <w:fldChar w:fldCharType="separate"/>
      </w:r>
      <w:r>
        <w:rPr>
          <w:noProof/>
        </w:rPr>
        <w:t>1</w:t>
      </w:r>
      <w:r>
        <w:fldChar w:fldCharType="end"/>
      </w:r>
      <w:r>
        <w:t xml:space="preserve"> For UE C, H1/H2 is not triggered even though interference changes</w:t>
      </w:r>
    </w:p>
    <w:p w14:paraId="6BB9C419" w14:textId="77777777" w:rsidR="00905A31" w:rsidRPr="00281C99" w:rsidRDefault="00905A31" w:rsidP="00905A31">
      <w:pPr>
        <w:pStyle w:val="B-Body"/>
        <w:spacing w:line="276" w:lineRule="auto"/>
        <w:ind w:left="0"/>
        <w:jc w:val="both"/>
        <w:rPr>
          <w:sz w:val="20"/>
        </w:rPr>
      </w:pPr>
    </w:p>
    <w:p w14:paraId="50A4E2F3" w14:textId="30204887" w:rsidR="00905A31" w:rsidRPr="00A92A5C" w:rsidRDefault="00905A31" w:rsidP="00905A31">
      <w:pPr>
        <w:pStyle w:val="B-Body"/>
        <w:spacing w:line="276" w:lineRule="auto"/>
        <w:ind w:left="0"/>
        <w:jc w:val="both"/>
        <w:rPr>
          <w:sz w:val="20"/>
        </w:rPr>
      </w:pPr>
      <w:r w:rsidRPr="00281C99">
        <w:rPr>
          <w:sz w:val="20"/>
        </w:rPr>
        <w:lastRenderedPageBreak/>
        <w:t>For aerial UEs capable of different antenna configurations</w:t>
      </w:r>
      <w:r w:rsidR="00A3560D">
        <w:rPr>
          <w:sz w:val="20"/>
        </w:rPr>
        <w:t>,</w:t>
      </w:r>
      <w:r>
        <w:rPr>
          <w:sz w:val="20"/>
        </w:rPr>
        <w:t xml:space="preserve"> potential</w:t>
      </w:r>
      <w:r w:rsidRPr="00281C99">
        <w:rPr>
          <w:sz w:val="20"/>
        </w:rPr>
        <w:t xml:space="preserve"> enhancement on the measurement reporting </w:t>
      </w:r>
      <w:r>
        <w:rPr>
          <w:sz w:val="20"/>
        </w:rPr>
        <w:t>includes</w:t>
      </w:r>
      <w:r w:rsidRPr="00281C99">
        <w:rPr>
          <w:sz w:val="20"/>
        </w:rPr>
        <w:t xml:space="preserve"> the trigger/reporting of </w:t>
      </w:r>
      <w:r>
        <w:rPr>
          <w:sz w:val="20"/>
        </w:rPr>
        <w:t xml:space="preserve">UE’s </w:t>
      </w:r>
      <w:r w:rsidR="00000A68">
        <w:rPr>
          <w:sz w:val="20"/>
        </w:rPr>
        <w:t>location</w:t>
      </w:r>
      <w:r w:rsidR="00F57B48">
        <w:rPr>
          <w:sz w:val="20"/>
        </w:rPr>
        <w:t xml:space="preserve"> and </w:t>
      </w:r>
      <w:r w:rsidR="00000A68">
        <w:rPr>
          <w:sz w:val="20"/>
        </w:rPr>
        <w:t>antenna</w:t>
      </w:r>
      <w:r w:rsidR="0040726A">
        <w:rPr>
          <w:sz w:val="20"/>
        </w:rPr>
        <w:t xml:space="preserve">/beam </w:t>
      </w:r>
      <w:r w:rsidR="00A3560D">
        <w:rPr>
          <w:sz w:val="20"/>
        </w:rPr>
        <w:t>configuration</w:t>
      </w:r>
      <w:r w:rsidR="00000A68">
        <w:rPr>
          <w:sz w:val="20"/>
        </w:rPr>
        <w:t xml:space="preserve"> </w:t>
      </w:r>
      <w:r>
        <w:rPr>
          <w:sz w:val="20"/>
        </w:rPr>
        <w:t xml:space="preserve">when </w:t>
      </w:r>
      <w:r w:rsidRPr="00281C99">
        <w:rPr>
          <w:sz w:val="20"/>
        </w:rPr>
        <w:t>antenna</w:t>
      </w:r>
      <w:r w:rsidR="00A3560D">
        <w:rPr>
          <w:sz w:val="20"/>
        </w:rPr>
        <w:t>/beam</w:t>
      </w:r>
      <w:r w:rsidRPr="00281C99">
        <w:rPr>
          <w:sz w:val="20"/>
        </w:rPr>
        <w:t xml:space="preserve"> configuration change</w:t>
      </w:r>
      <w:r>
        <w:rPr>
          <w:sz w:val="20"/>
        </w:rPr>
        <w:t>s.</w:t>
      </w:r>
      <w:r w:rsidRPr="00281C99">
        <w:rPr>
          <w:sz w:val="20"/>
        </w:rPr>
        <w:t xml:space="preserve"> </w:t>
      </w:r>
      <w:r w:rsidRPr="00A92A5C">
        <w:rPr>
          <w:sz w:val="20"/>
        </w:rPr>
        <w:t>Details can be further discussed once RAN2 agrees on the principle.</w:t>
      </w:r>
    </w:p>
    <w:p w14:paraId="60A36575" w14:textId="1ADCB75B" w:rsidR="00905A31" w:rsidRDefault="00B85014" w:rsidP="00905A31">
      <w:pPr>
        <w:pStyle w:val="Proposal"/>
        <w:spacing w:line="276" w:lineRule="auto"/>
        <w:ind w:left="0" w:firstLine="0"/>
      </w:pPr>
      <w:bookmarkStart w:id="168" w:name="_Toc115276631"/>
      <w:bookmarkStart w:id="169" w:name="_Toc115276740"/>
      <w:bookmarkStart w:id="170" w:name="_Toc115338446"/>
      <w:bookmarkStart w:id="171" w:name="_Toc115376665"/>
      <w:r>
        <w:t xml:space="preserve">Introduce </w:t>
      </w:r>
      <w:r w:rsidRPr="00845357">
        <w:rPr>
          <w:i/>
          <w:iCs/>
        </w:rPr>
        <w:t>c</w:t>
      </w:r>
      <w:r w:rsidR="00A3560D" w:rsidRPr="00845357">
        <w:rPr>
          <w:i/>
          <w:iCs/>
        </w:rPr>
        <w:t>hange in antenna/beam configuration</w:t>
      </w:r>
      <w:r w:rsidR="00A3560D">
        <w:t xml:space="preserve"> </w:t>
      </w:r>
      <w:r>
        <w:t>as an optional</w:t>
      </w:r>
      <w:r w:rsidR="007B1634">
        <w:t xml:space="preserve"> trigger</w:t>
      </w:r>
      <w:r>
        <w:t xml:space="preserve"> for</w:t>
      </w:r>
      <w:r w:rsidR="00A3560D">
        <w:t xml:space="preserve"> </w:t>
      </w:r>
      <w:r w:rsidR="007B1634">
        <w:t xml:space="preserve">reporting of </w:t>
      </w:r>
      <w:r w:rsidR="00905A31" w:rsidRPr="00462822">
        <w:t xml:space="preserve">UAV </w:t>
      </w:r>
      <w:r w:rsidR="007750AE">
        <w:t>location</w:t>
      </w:r>
      <w:r>
        <w:t>, speed</w:t>
      </w:r>
      <w:r w:rsidR="007750AE">
        <w:t xml:space="preserve"> and</w:t>
      </w:r>
      <w:r w:rsidR="004E01BD">
        <w:t>/or</w:t>
      </w:r>
      <w:r w:rsidR="007750AE">
        <w:t xml:space="preserve"> </w:t>
      </w:r>
      <w:r w:rsidR="00905A31" w:rsidRPr="00462822">
        <w:t>antenna</w:t>
      </w:r>
      <w:r w:rsidR="007750AE">
        <w:t>/beam configuration</w:t>
      </w:r>
      <w:r w:rsidR="00905A31" w:rsidRPr="00462822">
        <w:t>.</w:t>
      </w:r>
      <w:r w:rsidR="00905A31">
        <w:t xml:space="preserve"> Details FFS.</w:t>
      </w:r>
      <w:bookmarkEnd w:id="168"/>
      <w:bookmarkEnd w:id="169"/>
      <w:bookmarkEnd w:id="170"/>
      <w:bookmarkEnd w:id="171"/>
    </w:p>
    <w:p w14:paraId="777829E5" w14:textId="77777777" w:rsidR="00905A31" w:rsidRPr="00462822" w:rsidRDefault="00905A31" w:rsidP="00905A31">
      <w:pPr>
        <w:pStyle w:val="Proposal"/>
        <w:numPr>
          <w:ilvl w:val="0"/>
          <w:numId w:val="0"/>
        </w:numPr>
        <w:spacing w:line="276" w:lineRule="auto"/>
      </w:pPr>
    </w:p>
    <w:bookmarkEnd w:id="144"/>
    <w:bookmarkEnd w:id="145"/>
    <w:bookmarkEnd w:id="146"/>
    <w:bookmarkEnd w:id="147"/>
    <w:bookmarkEnd w:id="148"/>
    <w:bookmarkEnd w:id="149"/>
    <w:bookmarkEnd w:id="150"/>
    <w:bookmarkEnd w:id="151"/>
    <w:bookmarkEnd w:id="152"/>
    <w:bookmarkEnd w:id="153"/>
    <w:bookmarkEnd w:id="154"/>
    <w:bookmarkEnd w:id="155"/>
    <w:bookmarkEnd w:id="156"/>
    <w:p w14:paraId="53524841" w14:textId="1A0DB79A" w:rsidR="00F9749E" w:rsidRPr="004721D9" w:rsidRDefault="00F9749E" w:rsidP="00747CB4">
      <w:pPr>
        <w:pStyle w:val="Heading1"/>
        <w:spacing w:line="276" w:lineRule="auto"/>
      </w:pPr>
      <w:r w:rsidRPr="004721D9">
        <w:t>Conclusion</w:t>
      </w:r>
    </w:p>
    <w:p w14:paraId="30CFE7AF" w14:textId="10B186A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4A1AD816" w14:textId="77777777" w:rsidR="00270BC4" w:rsidRPr="00270BC4" w:rsidRDefault="00270BC4" w:rsidP="00270BC4">
      <w:pPr>
        <w:tabs>
          <w:tab w:val="left" w:pos="1440"/>
        </w:tabs>
        <w:ind w:left="1440" w:hanging="1440"/>
        <w:jc w:val="both"/>
        <w:rPr>
          <w:b/>
          <w:bCs/>
        </w:rPr>
      </w:pPr>
      <w:r w:rsidRPr="00270BC4">
        <w:rPr>
          <w:b/>
          <w:bCs/>
        </w:rPr>
        <w:t>Observation 1.</w:t>
      </w:r>
      <w:r w:rsidRPr="00270BC4">
        <w:rPr>
          <w:b/>
          <w:bCs/>
        </w:rPr>
        <w:tab/>
        <w:t>According to LTE procedure for H1/H2 triggered measurement reporting, height measurement reports cannot be sent alone without being included along with other measurements.</w:t>
      </w:r>
    </w:p>
    <w:p w14:paraId="02E0AEB2" w14:textId="77777777" w:rsidR="00270BC4" w:rsidRPr="00270BC4" w:rsidRDefault="00270BC4" w:rsidP="00270BC4">
      <w:pPr>
        <w:tabs>
          <w:tab w:val="left" w:pos="1440"/>
        </w:tabs>
        <w:ind w:left="1440" w:hanging="1440"/>
        <w:jc w:val="both"/>
        <w:rPr>
          <w:b/>
          <w:bCs/>
        </w:rPr>
      </w:pPr>
      <w:r w:rsidRPr="00270BC4">
        <w:rPr>
          <w:b/>
          <w:bCs/>
        </w:rPr>
        <w:t>Observation 2.</w:t>
      </w:r>
      <w:r w:rsidRPr="00270BC4">
        <w:rPr>
          <w:b/>
          <w:bCs/>
        </w:rPr>
        <w:tab/>
        <w:t>There may be some use cases where reporting height without accompanying RRM report is desirable.</w:t>
      </w:r>
    </w:p>
    <w:p w14:paraId="009A88F5" w14:textId="77777777" w:rsidR="00270BC4" w:rsidRPr="00270BC4" w:rsidRDefault="00270BC4" w:rsidP="00270BC4">
      <w:pPr>
        <w:tabs>
          <w:tab w:val="left" w:pos="1440"/>
        </w:tabs>
        <w:ind w:left="1440" w:hanging="1440"/>
        <w:jc w:val="both"/>
        <w:rPr>
          <w:b/>
          <w:bCs/>
        </w:rPr>
      </w:pPr>
      <w:r w:rsidRPr="00270BC4">
        <w:rPr>
          <w:b/>
          <w:bCs/>
        </w:rPr>
        <w:t>Observation 3.</w:t>
      </w:r>
      <w:r w:rsidRPr="00270BC4">
        <w:rPr>
          <w:b/>
          <w:bCs/>
        </w:rPr>
        <w:tab/>
        <w:t xml:space="preserve">Uncompensated barometric pressure reporting mechanism exists in NR. LTE-like height reporting (using </w:t>
      </w:r>
      <w:proofErr w:type="spellStart"/>
      <w:r w:rsidRPr="00270BC4">
        <w:rPr>
          <w:b/>
          <w:bCs/>
          <w:i/>
          <w:iCs/>
        </w:rPr>
        <w:t>heightUE</w:t>
      </w:r>
      <w:proofErr w:type="spellEnd"/>
      <w:r w:rsidRPr="00270BC4">
        <w:rPr>
          <w:b/>
          <w:bCs/>
        </w:rPr>
        <w:t xml:space="preserve">) does not exist for NR. RAN2 should decide whether to support only one or </w:t>
      </w:r>
      <w:proofErr w:type="gramStart"/>
      <w:r w:rsidRPr="00270BC4">
        <w:rPr>
          <w:b/>
          <w:bCs/>
        </w:rPr>
        <w:t>both of these</w:t>
      </w:r>
      <w:proofErr w:type="gramEnd"/>
      <w:r w:rsidRPr="00270BC4">
        <w:rPr>
          <w:b/>
          <w:bCs/>
        </w:rPr>
        <w:t xml:space="preserve"> options for NR UAVs.</w:t>
      </w:r>
    </w:p>
    <w:p w14:paraId="4384CB84" w14:textId="77777777" w:rsidR="00270BC4" w:rsidRPr="00270BC4" w:rsidRDefault="00270BC4" w:rsidP="00270BC4">
      <w:pPr>
        <w:tabs>
          <w:tab w:val="left" w:pos="1440"/>
        </w:tabs>
        <w:ind w:left="1440" w:hanging="1440"/>
        <w:jc w:val="both"/>
        <w:rPr>
          <w:b/>
          <w:bCs/>
        </w:rPr>
      </w:pPr>
      <w:r w:rsidRPr="00270BC4">
        <w:rPr>
          <w:b/>
          <w:bCs/>
        </w:rPr>
        <w:t>Observation 4.</w:t>
      </w:r>
      <w:r w:rsidRPr="00270BC4">
        <w:rPr>
          <w:b/>
          <w:bCs/>
        </w:rPr>
        <w:tab/>
        <w:t>Potential NR enhancements to flight path reporting include (</w:t>
      </w:r>
      <w:proofErr w:type="spellStart"/>
      <w:r w:rsidRPr="00270BC4">
        <w:rPr>
          <w:b/>
          <w:bCs/>
        </w:rPr>
        <w:t>i</w:t>
      </w:r>
      <w:proofErr w:type="spellEnd"/>
      <w:r w:rsidRPr="00270BC4">
        <w:rPr>
          <w:b/>
          <w:bCs/>
        </w:rPr>
        <w:t xml:space="preserve">) mechanism to ‘update’ the reported flight path, (ii) propagation of flight path between </w:t>
      </w:r>
      <w:proofErr w:type="spellStart"/>
      <w:r w:rsidRPr="00270BC4">
        <w:rPr>
          <w:b/>
          <w:bCs/>
        </w:rPr>
        <w:t>gNBs</w:t>
      </w:r>
      <w:proofErr w:type="spellEnd"/>
      <w:r w:rsidRPr="00270BC4">
        <w:rPr>
          <w:b/>
          <w:bCs/>
        </w:rPr>
        <w:t xml:space="preserve"> during handover, (iii) enabling LTE UAVs connected to 5GC to report the </w:t>
      </w:r>
      <w:proofErr w:type="spellStart"/>
      <w:r w:rsidRPr="00270BC4">
        <w:rPr>
          <w:b/>
          <w:bCs/>
          <w:i/>
          <w:iCs/>
        </w:rPr>
        <w:t>flightPathInfoAvailable</w:t>
      </w:r>
      <w:proofErr w:type="spellEnd"/>
      <w:r w:rsidRPr="00270BC4">
        <w:rPr>
          <w:b/>
          <w:bCs/>
        </w:rPr>
        <w:t xml:space="preserve"> flag.</w:t>
      </w:r>
    </w:p>
    <w:p w14:paraId="58804D61" w14:textId="77777777" w:rsidR="00270BC4" w:rsidRPr="00270BC4" w:rsidRDefault="00270BC4" w:rsidP="00270BC4">
      <w:pPr>
        <w:tabs>
          <w:tab w:val="left" w:pos="1440"/>
        </w:tabs>
        <w:ind w:left="1440" w:hanging="1440"/>
        <w:jc w:val="both"/>
        <w:rPr>
          <w:b/>
          <w:bCs/>
        </w:rPr>
      </w:pPr>
      <w:r w:rsidRPr="00270BC4">
        <w:rPr>
          <w:b/>
          <w:bCs/>
        </w:rPr>
        <w:t>Observation 5.</w:t>
      </w:r>
      <w:r w:rsidRPr="00270BC4">
        <w:rPr>
          <w:b/>
          <w:bCs/>
        </w:rPr>
        <w:tab/>
        <w:t>Larger number of cells can be detected by Aerial UE compared to terrestrial UE in NR (</w:t>
      </w:r>
      <w:proofErr w:type="gramStart"/>
      <w:r w:rsidRPr="00270BC4">
        <w:rPr>
          <w:b/>
          <w:bCs/>
        </w:rPr>
        <w:t>similar to</w:t>
      </w:r>
      <w:proofErr w:type="gramEnd"/>
      <w:r w:rsidRPr="00270BC4">
        <w:rPr>
          <w:b/>
          <w:bCs/>
        </w:rPr>
        <w:t xml:space="preserve"> LTE).</w:t>
      </w:r>
    </w:p>
    <w:p w14:paraId="4D256571" w14:textId="77777777" w:rsidR="00270BC4" w:rsidRPr="00270BC4" w:rsidRDefault="00270BC4" w:rsidP="00270BC4">
      <w:pPr>
        <w:tabs>
          <w:tab w:val="left" w:pos="1440"/>
        </w:tabs>
        <w:ind w:left="1440" w:hanging="1440"/>
        <w:jc w:val="both"/>
        <w:rPr>
          <w:b/>
          <w:bCs/>
        </w:rPr>
      </w:pPr>
      <w:r w:rsidRPr="00270BC4">
        <w:rPr>
          <w:b/>
          <w:bCs/>
        </w:rPr>
        <w:t>Observation 6.</w:t>
      </w:r>
      <w:r w:rsidRPr="00270BC4">
        <w:rPr>
          <w:b/>
          <w:bCs/>
        </w:rPr>
        <w:tab/>
        <w:t>In case of NR, this can result in need to measure and/or report a very large number of beams.</w:t>
      </w:r>
    </w:p>
    <w:p w14:paraId="2EB18CC6" w14:textId="77777777" w:rsidR="00270BC4" w:rsidRPr="00270BC4" w:rsidRDefault="00270BC4" w:rsidP="00270BC4">
      <w:pPr>
        <w:tabs>
          <w:tab w:val="left" w:pos="1440"/>
        </w:tabs>
        <w:ind w:left="1440" w:hanging="1440"/>
        <w:jc w:val="both"/>
        <w:rPr>
          <w:b/>
          <w:bCs/>
        </w:rPr>
      </w:pPr>
      <w:r w:rsidRPr="00270BC4">
        <w:rPr>
          <w:b/>
          <w:bCs/>
        </w:rPr>
        <w:t>Observation 7.</w:t>
      </w:r>
      <w:r w:rsidRPr="00270BC4">
        <w:rPr>
          <w:b/>
          <w:bCs/>
        </w:rPr>
        <w:tab/>
      </w:r>
      <w:proofErr w:type="spellStart"/>
      <w:r w:rsidRPr="00270BC4">
        <w:rPr>
          <w:b/>
          <w:bCs/>
          <w:i/>
          <w:iCs/>
        </w:rPr>
        <w:t>numberofTriggeringCells</w:t>
      </w:r>
      <w:proofErr w:type="spellEnd"/>
      <w:r w:rsidRPr="00270BC4">
        <w:rPr>
          <w:b/>
          <w:bCs/>
        </w:rPr>
        <w:t xml:space="preserve"> can reduce the number of measurement reports, however it does not reduce the number of measurements performed by the UE.</w:t>
      </w:r>
    </w:p>
    <w:p w14:paraId="6C7250E8" w14:textId="77777777" w:rsidR="00270BC4" w:rsidRPr="00270BC4" w:rsidRDefault="00270BC4" w:rsidP="00270BC4">
      <w:pPr>
        <w:tabs>
          <w:tab w:val="left" w:pos="1440"/>
        </w:tabs>
        <w:ind w:left="1440" w:hanging="1440"/>
        <w:jc w:val="both"/>
        <w:rPr>
          <w:b/>
          <w:bCs/>
        </w:rPr>
      </w:pPr>
      <w:r w:rsidRPr="00270BC4">
        <w:rPr>
          <w:b/>
          <w:bCs/>
        </w:rPr>
        <w:t>Observation 8.</w:t>
      </w:r>
      <w:r w:rsidRPr="00270BC4">
        <w:rPr>
          <w:b/>
          <w:bCs/>
        </w:rPr>
        <w:tab/>
        <w:t>For aerial UEs capable of different antenna configurations, the antenna configuration change may result in significant inter-cell interference variation.</w:t>
      </w:r>
    </w:p>
    <w:p w14:paraId="52E553D8" w14:textId="5DA727B0" w:rsidR="005D4E78" w:rsidRPr="00456300" w:rsidRDefault="005D4E78" w:rsidP="008822AB">
      <w:pPr>
        <w:tabs>
          <w:tab w:val="left" w:pos="1540"/>
        </w:tabs>
        <w:jc w:val="both"/>
      </w:pPr>
    </w:p>
    <w:p w14:paraId="1879CBF4" w14:textId="1E8AC04E" w:rsidR="00A52A8A" w:rsidRPr="00FB4733" w:rsidRDefault="00A52A8A" w:rsidP="00747CB4">
      <w:pPr>
        <w:spacing w:line="276" w:lineRule="auto"/>
        <w:jc w:val="both"/>
      </w:pPr>
      <w:r>
        <w:t xml:space="preserve">Based on the </w:t>
      </w:r>
      <w:r w:rsidR="00DA1A0B">
        <w:t xml:space="preserve">discussion and </w:t>
      </w:r>
      <w:r>
        <w:t>observations, w</w:t>
      </w:r>
      <w:r w:rsidRPr="00FB4733">
        <w:t>e propose:</w:t>
      </w:r>
    </w:p>
    <w:p w14:paraId="27AAC144" w14:textId="77777777" w:rsidR="00270BC4" w:rsidRPr="00270BC4" w:rsidRDefault="00270BC4" w:rsidP="00270BC4">
      <w:pPr>
        <w:tabs>
          <w:tab w:val="left" w:pos="1440"/>
        </w:tabs>
        <w:ind w:left="1440" w:hanging="1440"/>
        <w:jc w:val="both"/>
        <w:rPr>
          <w:b/>
          <w:bCs/>
        </w:rPr>
      </w:pPr>
      <w:r w:rsidRPr="00270BC4">
        <w:rPr>
          <w:b/>
          <w:bCs/>
        </w:rPr>
        <w:t>Proposal 1.</w:t>
      </w:r>
      <w:r w:rsidRPr="00270BC4">
        <w:rPr>
          <w:b/>
          <w:bCs/>
        </w:rPr>
        <w:tab/>
        <w:t>Discuss whether UE height reporting (without being accompanied by other RRM report) is supported for NR UAV or to stick with the LTE design (</w:t>
      </w:r>
      <w:proofErr w:type="gramStart"/>
      <w:r w:rsidRPr="00270BC4">
        <w:rPr>
          <w:b/>
          <w:bCs/>
        </w:rPr>
        <w:t>i.e.</w:t>
      </w:r>
      <w:proofErr w:type="gramEnd"/>
      <w:r w:rsidRPr="00270BC4">
        <w:rPr>
          <w:b/>
          <w:bCs/>
        </w:rPr>
        <w:t xml:space="preserve"> height is reported only along with other RRM report).</w:t>
      </w:r>
    </w:p>
    <w:p w14:paraId="5CC5121C" w14:textId="77777777" w:rsidR="00270BC4" w:rsidRPr="00270BC4" w:rsidRDefault="00270BC4" w:rsidP="00270BC4">
      <w:pPr>
        <w:tabs>
          <w:tab w:val="left" w:pos="1440"/>
        </w:tabs>
        <w:ind w:left="1440" w:hanging="1440"/>
        <w:jc w:val="both"/>
        <w:rPr>
          <w:b/>
          <w:bCs/>
        </w:rPr>
      </w:pPr>
      <w:r w:rsidRPr="00270BC4">
        <w:rPr>
          <w:b/>
          <w:bCs/>
        </w:rPr>
        <w:t>Proposal 2.</w:t>
      </w:r>
      <w:r w:rsidRPr="00270BC4">
        <w:rPr>
          <w:b/>
          <w:bCs/>
        </w:rPr>
        <w:tab/>
        <w:t>H1/H2 triggered UE height reporting using uncompensated barometric pressure measurement is supported. (Height reporting using an RRC field as in LTE is not introduced.)</w:t>
      </w:r>
    </w:p>
    <w:p w14:paraId="0F54B629" w14:textId="77777777" w:rsidR="00270BC4" w:rsidRPr="00270BC4" w:rsidRDefault="00270BC4" w:rsidP="00270BC4">
      <w:pPr>
        <w:tabs>
          <w:tab w:val="left" w:pos="1440"/>
        </w:tabs>
        <w:ind w:left="1440" w:hanging="1440"/>
        <w:jc w:val="both"/>
        <w:rPr>
          <w:b/>
          <w:bCs/>
        </w:rPr>
      </w:pPr>
      <w:r w:rsidRPr="00270BC4">
        <w:rPr>
          <w:b/>
          <w:bCs/>
        </w:rPr>
        <w:t>Proposal 3.</w:t>
      </w:r>
      <w:r w:rsidRPr="00270BC4">
        <w:rPr>
          <w:b/>
          <w:bCs/>
        </w:rPr>
        <w:tab/>
        <w:t>Timestamp in flight path plan information is ‘optional’ field.</w:t>
      </w:r>
    </w:p>
    <w:p w14:paraId="3FDCEB48" w14:textId="77777777" w:rsidR="00270BC4" w:rsidRPr="00270BC4" w:rsidRDefault="00270BC4" w:rsidP="00270BC4">
      <w:pPr>
        <w:tabs>
          <w:tab w:val="left" w:pos="1440"/>
        </w:tabs>
        <w:ind w:left="1440" w:hanging="1440"/>
        <w:jc w:val="both"/>
        <w:rPr>
          <w:b/>
          <w:bCs/>
        </w:rPr>
      </w:pPr>
      <w:r w:rsidRPr="00270BC4">
        <w:rPr>
          <w:b/>
          <w:bCs/>
        </w:rPr>
        <w:t>Proposal 4.</w:t>
      </w:r>
      <w:r w:rsidRPr="00270BC4">
        <w:rPr>
          <w:b/>
          <w:bCs/>
        </w:rPr>
        <w:tab/>
        <w:t>Following enhancements to flight path reporting will be supported: (</w:t>
      </w:r>
      <w:proofErr w:type="spellStart"/>
      <w:r w:rsidRPr="00270BC4">
        <w:rPr>
          <w:b/>
          <w:bCs/>
        </w:rPr>
        <w:t>i</w:t>
      </w:r>
      <w:proofErr w:type="spellEnd"/>
      <w:r w:rsidRPr="00270BC4">
        <w:rPr>
          <w:b/>
          <w:bCs/>
        </w:rPr>
        <w:t xml:space="preserve">) mechanism to ‘update’ the reported flight path, (ii) propagation of flight path between </w:t>
      </w:r>
      <w:proofErr w:type="spellStart"/>
      <w:r w:rsidRPr="00270BC4">
        <w:rPr>
          <w:b/>
          <w:bCs/>
        </w:rPr>
        <w:t>gNBs</w:t>
      </w:r>
      <w:proofErr w:type="spellEnd"/>
      <w:r w:rsidRPr="00270BC4">
        <w:rPr>
          <w:b/>
          <w:bCs/>
        </w:rPr>
        <w:t xml:space="preserve"> during handover, (iii) enabling LTE UAVs connected to 5GC to report the </w:t>
      </w:r>
      <w:proofErr w:type="spellStart"/>
      <w:r w:rsidRPr="00270BC4">
        <w:rPr>
          <w:b/>
          <w:bCs/>
          <w:i/>
          <w:iCs/>
        </w:rPr>
        <w:t>flightPathInfoAvailable</w:t>
      </w:r>
      <w:proofErr w:type="spellEnd"/>
      <w:r w:rsidRPr="00270BC4">
        <w:rPr>
          <w:b/>
          <w:bCs/>
        </w:rPr>
        <w:t xml:space="preserve"> flag.</w:t>
      </w:r>
    </w:p>
    <w:p w14:paraId="193AFF54" w14:textId="77777777" w:rsidR="00270BC4" w:rsidRPr="00270BC4" w:rsidRDefault="00270BC4" w:rsidP="00270BC4">
      <w:pPr>
        <w:tabs>
          <w:tab w:val="left" w:pos="1440"/>
        </w:tabs>
        <w:ind w:left="1440" w:hanging="1440"/>
        <w:jc w:val="both"/>
        <w:rPr>
          <w:b/>
          <w:bCs/>
        </w:rPr>
      </w:pPr>
      <w:r w:rsidRPr="00270BC4">
        <w:rPr>
          <w:b/>
          <w:bCs/>
        </w:rPr>
        <w:t>Proposal 5.</w:t>
      </w:r>
      <w:r w:rsidRPr="00270BC4">
        <w:rPr>
          <w:b/>
          <w:bCs/>
        </w:rPr>
        <w:tab/>
        <w:t>To reduce the number of beam measurements (and reporting), different height thresholds for measurement of specific beams is introduced.</w:t>
      </w:r>
    </w:p>
    <w:p w14:paraId="0761E8A6" w14:textId="77777777" w:rsidR="00270BC4" w:rsidRPr="00270BC4" w:rsidRDefault="00270BC4" w:rsidP="00270BC4">
      <w:pPr>
        <w:tabs>
          <w:tab w:val="left" w:pos="1440"/>
        </w:tabs>
        <w:ind w:left="1440" w:hanging="1440"/>
        <w:jc w:val="both"/>
        <w:rPr>
          <w:b/>
          <w:bCs/>
        </w:rPr>
      </w:pPr>
      <w:r w:rsidRPr="00270BC4">
        <w:rPr>
          <w:b/>
          <w:bCs/>
        </w:rPr>
        <w:t>Proposal 6.</w:t>
      </w:r>
      <w:r w:rsidRPr="00270BC4">
        <w:rPr>
          <w:b/>
          <w:bCs/>
        </w:rPr>
        <w:tab/>
        <w:t>Further study the activation of measurement configurations utilizing UE’s flight path.</w:t>
      </w:r>
    </w:p>
    <w:p w14:paraId="5226E572" w14:textId="77777777" w:rsidR="00270BC4" w:rsidRPr="00270BC4" w:rsidRDefault="00270BC4" w:rsidP="00270BC4">
      <w:pPr>
        <w:tabs>
          <w:tab w:val="left" w:pos="1440"/>
        </w:tabs>
        <w:ind w:left="1440" w:hanging="1440"/>
        <w:jc w:val="both"/>
        <w:rPr>
          <w:b/>
          <w:bCs/>
        </w:rPr>
      </w:pPr>
      <w:r w:rsidRPr="00270BC4">
        <w:rPr>
          <w:b/>
          <w:bCs/>
        </w:rPr>
        <w:t>Proposal 7.</w:t>
      </w:r>
      <w:r w:rsidRPr="00270BC4">
        <w:rPr>
          <w:b/>
          <w:bCs/>
        </w:rPr>
        <w:tab/>
        <w:t xml:space="preserve">Introduce </w:t>
      </w:r>
      <w:r w:rsidRPr="00270BC4">
        <w:rPr>
          <w:b/>
          <w:bCs/>
          <w:i/>
          <w:iCs/>
        </w:rPr>
        <w:t>change in antenna/beam configuration</w:t>
      </w:r>
      <w:r w:rsidRPr="00270BC4">
        <w:rPr>
          <w:b/>
          <w:bCs/>
        </w:rPr>
        <w:t xml:space="preserve"> as an optional trigger for reporting of UAV location, speed and/or antenna/beam configuration. Details FFS.</w:t>
      </w:r>
    </w:p>
    <w:p w14:paraId="0810C506" w14:textId="3B39ED11" w:rsidR="008D34C7" w:rsidRPr="004143F0" w:rsidRDefault="008D34C7" w:rsidP="008D34C7"/>
    <w:p w14:paraId="32F7E829" w14:textId="0DD5E914" w:rsidR="00CB1C5B" w:rsidRPr="004721D9" w:rsidRDefault="00CB1C5B" w:rsidP="00747CB4">
      <w:pPr>
        <w:pStyle w:val="Heading1"/>
        <w:spacing w:line="276" w:lineRule="auto"/>
      </w:pPr>
      <w:r w:rsidRPr="004721D9">
        <w:t>References</w:t>
      </w:r>
    </w:p>
    <w:p w14:paraId="0A451F0D" w14:textId="7497797E" w:rsidR="00175052" w:rsidRDefault="00175052" w:rsidP="00747CB4">
      <w:pPr>
        <w:spacing w:after="0" w:line="276" w:lineRule="auto"/>
        <w:rPr>
          <w:bCs/>
          <w:shd w:val="clear" w:color="auto" w:fill="FFFFFF"/>
        </w:rPr>
      </w:pPr>
      <w:r>
        <w:rPr>
          <w:bCs/>
          <w:shd w:val="clear" w:color="auto" w:fill="FFFFFF"/>
        </w:rPr>
        <w:t xml:space="preserve">[1] </w:t>
      </w:r>
      <w:r w:rsidRPr="00175052">
        <w:rPr>
          <w:bCs/>
          <w:shd w:val="clear" w:color="auto" w:fill="FFFFFF"/>
        </w:rPr>
        <w:t>RP-213600</w:t>
      </w:r>
      <w:r>
        <w:rPr>
          <w:bCs/>
          <w:shd w:val="clear" w:color="auto" w:fill="FFFFFF"/>
        </w:rPr>
        <w:t xml:space="preserve">, </w:t>
      </w:r>
      <w:r w:rsidRPr="00175052">
        <w:rPr>
          <w:bCs/>
          <w:shd w:val="clear" w:color="auto" w:fill="FFFFFF"/>
        </w:rPr>
        <w:t>New WID on NR support for UAV (Uncrewed Aerial Vehicles)</w:t>
      </w:r>
      <w:r>
        <w:rPr>
          <w:bCs/>
          <w:shd w:val="clear" w:color="auto" w:fill="FFFFFF"/>
        </w:rPr>
        <w:t>, RAN</w:t>
      </w:r>
      <w:r w:rsidRPr="00175052">
        <w:rPr>
          <w:bCs/>
          <w:shd w:val="clear" w:color="auto" w:fill="FFFFFF"/>
        </w:rPr>
        <w:t>#94e</w:t>
      </w:r>
      <w:r>
        <w:rPr>
          <w:bCs/>
          <w:shd w:val="clear" w:color="auto" w:fill="FFFFFF"/>
        </w:rPr>
        <w:t>, Dec. 2021</w:t>
      </w:r>
    </w:p>
    <w:p w14:paraId="77EE3759" w14:textId="58D1A11E" w:rsidR="00CB51F8"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p w14:paraId="7D1EDE21" w14:textId="454B9DDE" w:rsidR="006702F6" w:rsidRPr="00594D84" w:rsidRDefault="006702F6" w:rsidP="00594D84">
      <w:pPr>
        <w:spacing w:after="0" w:line="276" w:lineRule="auto"/>
        <w:rPr>
          <w:bCs/>
          <w:shd w:val="clear" w:color="auto" w:fill="FFFFFF"/>
        </w:rPr>
      </w:pPr>
      <w:r>
        <w:rPr>
          <w:bCs/>
          <w:shd w:val="clear" w:color="auto" w:fill="FFFFFF"/>
        </w:rPr>
        <w:t xml:space="preserve">[3] </w:t>
      </w:r>
      <w:r w:rsidRPr="006702F6">
        <w:rPr>
          <w:bCs/>
          <w:shd w:val="clear" w:color="auto" w:fill="FFFFFF"/>
        </w:rPr>
        <w:t>R2-2208098</w:t>
      </w:r>
      <w:r>
        <w:rPr>
          <w:bCs/>
          <w:shd w:val="clear" w:color="auto" w:fill="FFFFFF"/>
        </w:rPr>
        <w:t xml:space="preserve">, </w:t>
      </w:r>
      <w:r w:rsidRPr="006702F6">
        <w:rPr>
          <w:bCs/>
          <w:shd w:val="clear" w:color="auto" w:fill="FFFFFF"/>
        </w:rPr>
        <w:t>Measurement and reporting enhancements</w:t>
      </w:r>
      <w:r>
        <w:rPr>
          <w:bCs/>
          <w:shd w:val="clear" w:color="auto" w:fill="FFFFFF"/>
        </w:rPr>
        <w:t>, Qualcomm Inc., RAN2#119e, Aug. 2022</w:t>
      </w:r>
    </w:p>
    <w:sectPr w:rsidR="006702F6"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40FD" w14:textId="77777777" w:rsidR="003235A5" w:rsidRDefault="003235A5" w:rsidP="00860D27">
      <w:pPr>
        <w:spacing w:after="0"/>
      </w:pPr>
      <w:r>
        <w:separator/>
      </w:r>
    </w:p>
  </w:endnote>
  <w:endnote w:type="continuationSeparator" w:id="0">
    <w:p w14:paraId="336E3E76" w14:textId="77777777" w:rsidR="003235A5" w:rsidRDefault="003235A5" w:rsidP="00860D27">
      <w:pPr>
        <w:spacing w:after="0"/>
      </w:pPr>
      <w:r>
        <w:continuationSeparator/>
      </w:r>
    </w:p>
  </w:endnote>
  <w:endnote w:type="continuationNotice" w:id="1">
    <w:p w14:paraId="00CA7536" w14:textId="77777777" w:rsidR="003235A5" w:rsidRDefault="00323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03E1" w14:textId="77777777" w:rsidR="003235A5" w:rsidRDefault="003235A5" w:rsidP="00860D27">
      <w:pPr>
        <w:spacing w:after="0"/>
      </w:pPr>
      <w:r>
        <w:separator/>
      </w:r>
    </w:p>
  </w:footnote>
  <w:footnote w:type="continuationSeparator" w:id="0">
    <w:p w14:paraId="752A425A" w14:textId="77777777" w:rsidR="003235A5" w:rsidRDefault="003235A5" w:rsidP="00860D27">
      <w:pPr>
        <w:spacing w:after="0"/>
      </w:pPr>
      <w:r>
        <w:continuationSeparator/>
      </w:r>
    </w:p>
  </w:footnote>
  <w:footnote w:type="continuationNotice" w:id="1">
    <w:p w14:paraId="4E46FF06" w14:textId="77777777" w:rsidR="003235A5" w:rsidRDefault="00323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248"/>
    <w:multiLevelType w:val="hybridMultilevel"/>
    <w:tmpl w:val="7A3CCA08"/>
    <w:lvl w:ilvl="0" w:tplc="2E54CD4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7"/>
  </w:num>
  <w:num w:numId="2" w16cid:durableId="1562669846">
    <w:abstractNumId w:val="3"/>
  </w:num>
  <w:num w:numId="3" w16cid:durableId="429400238">
    <w:abstractNumId w:val="1"/>
  </w:num>
  <w:num w:numId="4" w16cid:durableId="1006593586">
    <w:abstractNumId w:val="6"/>
  </w:num>
  <w:num w:numId="5" w16cid:durableId="1965312186">
    <w:abstractNumId w:val="4"/>
  </w:num>
  <w:num w:numId="6" w16cid:durableId="1419789211">
    <w:abstractNumId w:val="0"/>
  </w:num>
  <w:num w:numId="7" w16cid:durableId="1599291134">
    <w:abstractNumId w:val="2"/>
  </w:num>
  <w:num w:numId="8" w16cid:durableId="20265139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A68"/>
    <w:rsid w:val="000041A0"/>
    <w:rsid w:val="00004611"/>
    <w:rsid w:val="00006D93"/>
    <w:rsid w:val="0001102B"/>
    <w:rsid w:val="00015268"/>
    <w:rsid w:val="00015C04"/>
    <w:rsid w:val="00017CEE"/>
    <w:rsid w:val="00021364"/>
    <w:rsid w:val="0002364F"/>
    <w:rsid w:val="000244C7"/>
    <w:rsid w:val="00024C64"/>
    <w:rsid w:val="00024D2F"/>
    <w:rsid w:val="00030B16"/>
    <w:rsid w:val="00030BC2"/>
    <w:rsid w:val="00031084"/>
    <w:rsid w:val="000322FA"/>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339B"/>
    <w:rsid w:val="00063525"/>
    <w:rsid w:val="00063615"/>
    <w:rsid w:val="00063C71"/>
    <w:rsid w:val="0006562E"/>
    <w:rsid w:val="00066D09"/>
    <w:rsid w:val="000674C0"/>
    <w:rsid w:val="00071549"/>
    <w:rsid w:val="0007187C"/>
    <w:rsid w:val="00071EE1"/>
    <w:rsid w:val="000728E7"/>
    <w:rsid w:val="00072EA0"/>
    <w:rsid w:val="00076874"/>
    <w:rsid w:val="00080100"/>
    <w:rsid w:val="0008017F"/>
    <w:rsid w:val="000810A5"/>
    <w:rsid w:val="00081B65"/>
    <w:rsid w:val="00081F4C"/>
    <w:rsid w:val="000846BD"/>
    <w:rsid w:val="00086962"/>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19EA"/>
    <w:rsid w:val="000C20AC"/>
    <w:rsid w:val="000C2B79"/>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D1B"/>
    <w:rsid w:val="000F363B"/>
    <w:rsid w:val="000F3BF6"/>
    <w:rsid w:val="000F56E1"/>
    <w:rsid w:val="000F729A"/>
    <w:rsid w:val="000F7640"/>
    <w:rsid w:val="00100FD0"/>
    <w:rsid w:val="0010167C"/>
    <w:rsid w:val="00101CCB"/>
    <w:rsid w:val="0010596D"/>
    <w:rsid w:val="00105E01"/>
    <w:rsid w:val="0010693B"/>
    <w:rsid w:val="00106B4D"/>
    <w:rsid w:val="001079A0"/>
    <w:rsid w:val="00110CF9"/>
    <w:rsid w:val="00111E25"/>
    <w:rsid w:val="001129AD"/>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6F15"/>
    <w:rsid w:val="001407C9"/>
    <w:rsid w:val="00141B75"/>
    <w:rsid w:val="001437A6"/>
    <w:rsid w:val="00143C8B"/>
    <w:rsid w:val="001442B2"/>
    <w:rsid w:val="001450E5"/>
    <w:rsid w:val="001455D3"/>
    <w:rsid w:val="001463A2"/>
    <w:rsid w:val="00147701"/>
    <w:rsid w:val="00147C38"/>
    <w:rsid w:val="00150194"/>
    <w:rsid w:val="0015171E"/>
    <w:rsid w:val="00154044"/>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9CF"/>
    <w:rsid w:val="001A181C"/>
    <w:rsid w:val="001A3027"/>
    <w:rsid w:val="001A329F"/>
    <w:rsid w:val="001A3FF9"/>
    <w:rsid w:val="001A4C95"/>
    <w:rsid w:val="001A6755"/>
    <w:rsid w:val="001A784E"/>
    <w:rsid w:val="001A7B56"/>
    <w:rsid w:val="001B0B37"/>
    <w:rsid w:val="001B153D"/>
    <w:rsid w:val="001B6A02"/>
    <w:rsid w:val="001C0B3F"/>
    <w:rsid w:val="001C12F4"/>
    <w:rsid w:val="001C23E8"/>
    <w:rsid w:val="001C2590"/>
    <w:rsid w:val="001C3A1E"/>
    <w:rsid w:val="001C42D3"/>
    <w:rsid w:val="001C44CC"/>
    <w:rsid w:val="001C79FA"/>
    <w:rsid w:val="001D15A6"/>
    <w:rsid w:val="001D291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F7F"/>
    <w:rsid w:val="00270BC4"/>
    <w:rsid w:val="002725C2"/>
    <w:rsid w:val="00274DFE"/>
    <w:rsid w:val="0027555B"/>
    <w:rsid w:val="0027612C"/>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10C67"/>
    <w:rsid w:val="0031223A"/>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3D8"/>
    <w:rsid w:val="003B5D47"/>
    <w:rsid w:val="003C02F9"/>
    <w:rsid w:val="003C2ADC"/>
    <w:rsid w:val="003C4858"/>
    <w:rsid w:val="003C4A78"/>
    <w:rsid w:val="003C50B7"/>
    <w:rsid w:val="003D2037"/>
    <w:rsid w:val="003D2D80"/>
    <w:rsid w:val="003D41A4"/>
    <w:rsid w:val="003D5DC4"/>
    <w:rsid w:val="003D742E"/>
    <w:rsid w:val="003D7E66"/>
    <w:rsid w:val="003E01A8"/>
    <w:rsid w:val="003E0ADE"/>
    <w:rsid w:val="003E2612"/>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4C11"/>
    <w:rsid w:val="00446EF6"/>
    <w:rsid w:val="004507D0"/>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6B63"/>
    <w:rsid w:val="004B121D"/>
    <w:rsid w:val="004B1A59"/>
    <w:rsid w:val="004B3714"/>
    <w:rsid w:val="004B387C"/>
    <w:rsid w:val="004B3915"/>
    <w:rsid w:val="004B5CA0"/>
    <w:rsid w:val="004C0ECC"/>
    <w:rsid w:val="004C129B"/>
    <w:rsid w:val="004C228D"/>
    <w:rsid w:val="004C28A4"/>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60BB"/>
    <w:rsid w:val="004F7590"/>
    <w:rsid w:val="00500B91"/>
    <w:rsid w:val="00501E2D"/>
    <w:rsid w:val="00503D35"/>
    <w:rsid w:val="00504551"/>
    <w:rsid w:val="005050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B25"/>
    <w:rsid w:val="0055685D"/>
    <w:rsid w:val="005572B9"/>
    <w:rsid w:val="0055776D"/>
    <w:rsid w:val="005624FD"/>
    <w:rsid w:val="0056270F"/>
    <w:rsid w:val="00565945"/>
    <w:rsid w:val="00572100"/>
    <w:rsid w:val="005725B0"/>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563D"/>
    <w:rsid w:val="005A5770"/>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A8D"/>
    <w:rsid w:val="005D73DA"/>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17D4"/>
    <w:rsid w:val="006C2BE4"/>
    <w:rsid w:val="006C3381"/>
    <w:rsid w:val="006C57DD"/>
    <w:rsid w:val="006D3B75"/>
    <w:rsid w:val="006D5305"/>
    <w:rsid w:val="006D6015"/>
    <w:rsid w:val="006D6465"/>
    <w:rsid w:val="006D723E"/>
    <w:rsid w:val="006D7545"/>
    <w:rsid w:val="006D7B16"/>
    <w:rsid w:val="006E1AEF"/>
    <w:rsid w:val="006E270C"/>
    <w:rsid w:val="006E6655"/>
    <w:rsid w:val="006E7A40"/>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B4D"/>
    <w:rsid w:val="00763A35"/>
    <w:rsid w:val="00764DD5"/>
    <w:rsid w:val="00766DEB"/>
    <w:rsid w:val="007678E6"/>
    <w:rsid w:val="00770461"/>
    <w:rsid w:val="00774503"/>
    <w:rsid w:val="007750AE"/>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22AB"/>
    <w:rsid w:val="00884249"/>
    <w:rsid w:val="00885A97"/>
    <w:rsid w:val="00885D89"/>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7BC1"/>
    <w:rsid w:val="00991DAD"/>
    <w:rsid w:val="00992D05"/>
    <w:rsid w:val="0099377B"/>
    <w:rsid w:val="009941DF"/>
    <w:rsid w:val="00995160"/>
    <w:rsid w:val="00995D60"/>
    <w:rsid w:val="0099636A"/>
    <w:rsid w:val="009A0DE7"/>
    <w:rsid w:val="009A153A"/>
    <w:rsid w:val="009A17AF"/>
    <w:rsid w:val="009A36AA"/>
    <w:rsid w:val="009A3D07"/>
    <w:rsid w:val="009A4016"/>
    <w:rsid w:val="009A7B28"/>
    <w:rsid w:val="009B06DC"/>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998"/>
    <w:rsid w:val="00A04E3C"/>
    <w:rsid w:val="00A07D1E"/>
    <w:rsid w:val="00A10136"/>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D0766"/>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65FD"/>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7344"/>
    <w:rsid w:val="00C20096"/>
    <w:rsid w:val="00C209B5"/>
    <w:rsid w:val="00C2103E"/>
    <w:rsid w:val="00C226C8"/>
    <w:rsid w:val="00C2308A"/>
    <w:rsid w:val="00C23278"/>
    <w:rsid w:val="00C255CD"/>
    <w:rsid w:val="00C25E92"/>
    <w:rsid w:val="00C27093"/>
    <w:rsid w:val="00C27564"/>
    <w:rsid w:val="00C31E7B"/>
    <w:rsid w:val="00C32CAF"/>
    <w:rsid w:val="00C33E2F"/>
    <w:rsid w:val="00C34EB7"/>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1009"/>
    <w:rsid w:val="00CD1EB7"/>
    <w:rsid w:val="00CD24B7"/>
    <w:rsid w:val="00CD64F8"/>
    <w:rsid w:val="00CD67F2"/>
    <w:rsid w:val="00CE0692"/>
    <w:rsid w:val="00CE09EE"/>
    <w:rsid w:val="00CE2A7D"/>
    <w:rsid w:val="00CE3E26"/>
    <w:rsid w:val="00CE50BB"/>
    <w:rsid w:val="00CE7432"/>
    <w:rsid w:val="00CE7978"/>
    <w:rsid w:val="00CE7E49"/>
    <w:rsid w:val="00CF34DF"/>
    <w:rsid w:val="00CF7360"/>
    <w:rsid w:val="00D00568"/>
    <w:rsid w:val="00D01A62"/>
    <w:rsid w:val="00D0269A"/>
    <w:rsid w:val="00D05AA5"/>
    <w:rsid w:val="00D105DF"/>
    <w:rsid w:val="00D11A30"/>
    <w:rsid w:val="00D124FC"/>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74FF"/>
    <w:rsid w:val="00DC459E"/>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A35"/>
    <w:rsid w:val="00DF0F0D"/>
    <w:rsid w:val="00DF167B"/>
    <w:rsid w:val="00DF47C3"/>
    <w:rsid w:val="00DF7373"/>
    <w:rsid w:val="00DF77D0"/>
    <w:rsid w:val="00E02253"/>
    <w:rsid w:val="00E0301C"/>
    <w:rsid w:val="00E07950"/>
    <w:rsid w:val="00E106FD"/>
    <w:rsid w:val="00E12354"/>
    <w:rsid w:val="00E13CC7"/>
    <w:rsid w:val="00E176BE"/>
    <w:rsid w:val="00E21BB7"/>
    <w:rsid w:val="00E23AA8"/>
    <w:rsid w:val="00E24842"/>
    <w:rsid w:val="00E26A7C"/>
    <w:rsid w:val="00E32091"/>
    <w:rsid w:val="00E33AB9"/>
    <w:rsid w:val="00E3403A"/>
    <w:rsid w:val="00E341A2"/>
    <w:rsid w:val="00E35B8D"/>
    <w:rsid w:val="00E36956"/>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71E9C"/>
    <w:rsid w:val="00F720F3"/>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708F"/>
    <w:rsid w:val="00FA740D"/>
    <w:rsid w:val="00FA7592"/>
    <w:rsid w:val="00FA75F9"/>
    <w:rsid w:val="00FB0312"/>
    <w:rsid w:val="00FB1E04"/>
    <w:rsid w:val="00FB201C"/>
    <w:rsid w:val="00FB22FE"/>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40797A57"/>
    <w:rsid w:val="45466A65"/>
    <w:rsid w:val="478FCED4"/>
    <w:rsid w:val="4BB34503"/>
    <w:rsid w:val="4FBB219D"/>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A04E3C"/>
    <w:pPr>
      <w:numPr>
        <w:numId w:val="3"/>
      </w:numPr>
      <w:spacing w:before="240" w:after="240" w:line="276" w:lineRule="auto"/>
    </w:pPr>
    <w:rPr>
      <w:b/>
      <w:szCs w:val="18"/>
    </w:rPr>
  </w:style>
  <w:style w:type="character" w:customStyle="1" w:styleId="ObservationChar">
    <w:name w:val="Observation Char"/>
    <w:basedOn w:val="B-BodyChar"/>
    <w:link w:val="Observation"/>
    <w:rsid w:val="00A04E3C"/>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2.xml><?xml version="1.0" encoding="utf-8"?>
<ds:datastoreItem xmlns:ds="http://schemas.openxmlformats.org/officeDocument/2006/customXml" ds:itemID="{869BF2BE-9E75-4009-A720-83897D9FA04C}">
  <ds:schemaRef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214</cp:revision>
  <dcterms:created xsi:type="dcterms:W3CDTF">2022-08-03T22:24:00Z</dcterms:created>
  <dcterms:modified xsi:type="dcterms:W3CDTF">2022-09-30T03:49:00Z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